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38" w:type="dxa"/>
        <w:shd w:val="clear" w:color="auto" w:fill="5B91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EvaluierungsDATENBLATT VHA 8.4.1</w:t>
            </w:r>
          </w:p>
          <w:p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Vorbeugung von Schäden und Wiederherstellung von Wäldern, Natur-katastrophen und Katastrophenereignissen – Forstschutz</w:t>
            </w:r>
          </w:p>
        </w:tc>
      </w:tr>
    </w:tbl>
    <w:p/>
    <w:tbl>
      <w:tblPr>
        <w:tblStyle w:val="Tabellenraster"/>
        <w:tblpPr w:leftFromText="141" w:rightFromText="141" w:vertAnchor="text" w:horzAnchor="margin" w:tblpY="202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5"/>
        <w:gridCol w:w="1387"/>
        <w:gridCol w:w="1418"/>
        <w:gridCol w:w="1390"/>
        <w:gridCol w:w="1329"/>
        <w:gridCol w:w="1430"/>
        <w:gridCol w:w="1368"/>
      </w:tblGrid>
      <w:tr>
        <w:trPr>
          <w:trHeight w:hRule="exact" w:val="434"/>
        </w:trPr>
        <w:tc>
          <w:tcPr>
            <w:tcW w:w="9827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>
              <w:rPr>
                <w:rFonts w:cs="Arial"/>
                <w:b/>
                <w:sz w:val="24"/>
                <w:szCs w:val="24"/>
              </w:rPr>
              <w:t>1 Evaluierungsdaten</w:t>
            </w:r>
          </w:p>
        </w:tc>
      </w:tr>
      <w:tr>
        <w:trPr>
          <w:trHeight w:hRule="exact" w:val="434"/>
        </w:trPr>
        <w:tc>
          <w:tcPr>
            <w:tcW w:w="982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1.2 Form der Antragstellung</w:t>
            </w:r>
          </w:p>
        </w:tc>
      </w:tr>
      <w:tr>
        <w:trPr>
          <w:trHeight w:hRule="exact" w:val="298"/>
        </w:trPr>
        <w:sdt>
          <w:sdtPr>
            <w:rPr>
              <w:sz w:val="20"/>
              <w:szCs w:val="20"/>
            </w:rPr>
            <w:id w:val="-16031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5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Einzelantrag</w:t>
            </w:r>
          </w:p>
        </w:tc>
      </w:tr>
      <w:tr>
        <w:trPr>
          <w:trHeight w:hRule="exact" w:val="306"/>
        </w:trPr>
        <w:sdt>
          <w:sdtPr>
            <w:rPr>
              <w:sz w:val="20"/>
              <w:szCs w:val="20"/>
            </w:rPr>
            <w:id w:val="182747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5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Gemeinschaftlicher Rahmenantrag</w:t>
            </w:r>
          </w:p>
        </w:tc>
      </w:tr>
      <w:tr>
        <w:trPr>
          <w:trHeight w:hRule="exact" w:val="298"/>
        </w:trPr>
        <w:tc>
          <w:tcPr>
            <w:tcW w:w="982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Anzahl der am Vorhaben beteiligten Endbegünstigten</w:t>
            </w:r>
            <w:r>
              <w:rPr>
                <w:rFonts w:cs="Arial"/>
              </w:rPr>
              <w:t xml:space="preserve"> </w:t>
            </w:r>
          </w:p>
        </w:tc>
      </w:tr>
      <w:tr>
        <w:trPr>
          <w:trHeight w:val="283"/>
        </w:trPr>
        <w:tc>
          <w:tcPr>
            <w:tcW w:w="1505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Endbegünstigte  </w:t>
            </w:r>
          </w:p>
          <w:p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>[Anzahl]</w:t>
            </w:r>
          </w:p>
        </w:tc>
        <w:tc>
          <w:tcPr>
            <w:tcW w:w="83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>Betriebsgröße (i.e. bundesweite Gesamtwaldfläche) des Endbegünstigten</w:t>
            </w:r>
          </w:p>
        </w:tc>
      </w:tr>
      <w:tr>
        <w:trPr>
          <w:trHeight w:val="672"/>
        </w:trPr>
        <w:tc>
          <w:tcPr>
            <w:tcW w:w="15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>0 ha (keine Waldfläche)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&gt;0 ha bis </w:t>
            </w:r>
          </w:p>
          <w:p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>unter 50 ha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>50 ha bis unter 100 ha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>100 ha bis unter 200 ha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>200 ha bis unter 1.000 ha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>1.000 ha und darüber</w:t>
            </w:r>
          </w:p>
        </w:tc>
      </w:tr>
      <w:tr>
        <w:trPr>
          <w:trHeight w:hRule="exact" w:val="290"/>
        </w:trPr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>Privat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hRule="exact" w:val="282"/>
        </w:trPr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Öffentlich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>
      <w:pPr>
        <w:rPr>
          <w:sz w:val="18"/>
          <w:highlight w:val="yellow"/>
        </w:rPr>
      </w:pPr>
    </w:p>
    <w:tbl>
      <w:tblPr>
        <w:tblStyle w:val="Tabellenraster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418"/>
        <w:gridCol w:w="1120"/>
        <w:gridCol w:w="1027"/>
        <w:gridCol w:w="1785"/>
        <w:gridCol w:w="30"/>
        <w:gridCol w:w="1282"/>
        <w:gridCol w:w="709"/>
      </w:tblGrid>
      <w:tr>
        <w:trPr>
          <w:trHeight w:val="326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>2 Evaluierungsdaten zu 25.2.1 (Vorbeugung gegen Schäden)</w:t>
            </w:r>
          </w:p>
        </w:tc>
      </w:tr>
      <w:tr>
        <w:trPr>
          <w:trHeight w:val="326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2.1 Einrichtung und Verbesserung von Forstschutzanlagen oder –ressourcen </w:t>
            </w:r>
          </w:p>
          <w:p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 xml:space="preserve">     (Pkt. 25.2.1(1) der SRL)</w:t>
            </w:r>
          </w:p>
        </w:tc>
      </w:tr>
      <w:tr>
        <w:trPr>
          <w:trHeight w:val="156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9663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Überwachungsgeräte</w:t>
            </w: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de-AT"/>
              </w:rPr>
              <w:t>Art der Geräte: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de-AT"/>
              </w:rPr>
              <w:t xml:space="preserve">Anzahl der Geräte </w:t>
            </w:r>
            <w:r>
              <w:rPr>
                <w:rFonts w:cs="Arial"/>
                <w:sz w:val="20"/>
                <w:szCs w:val="20"/>
              </w:rPr>
              <w:t>[Stk.]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78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</w:pPr>
            <w:sdt>
              <w:sdtPr>
                <w:rPr>
                  <w:sz w:val="20"/>
                </w:rPr>
                <w:id w:val="-13941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cs="Arial"/>
                <w:sz w:val="20"/>
                <w:szCs w:val="20"/>
              </w:rPr>
              <w:t>Überwachungsorgane</w:t>
            </w: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Anzahl der Überwachungsorgane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Vollzeitäquivalente [VZÄ]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% der Landeswaldfläche: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Teilfläch</w:t>
            </w:r>
            <w:r>
              <w:rPr>
                <w:rFonts w:cs="Arial"/>
                <w:sz w:val="20"/>
                <w:szCs w:val="20"/>
              </w:rPr>
              <w:t>e: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ind w:left="603" w:hanging="37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ind w:left="3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Anmerkungen: 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78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spacing w:line="264" w:lineRule="auto"/>
              <w:rPr>
                <w:sz w:val="20"/>
                <w:szCs w:val="20"/>
              </w:rPr>
            </w:pPr>
          </w:p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41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Monitoring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% der Landeswaldfläche: 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Teilfläche: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ind w:left="633" w:hanging="37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ind w:left="651" w:hanging="3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Art des Monitorings: </w:t>
            </w:r>
          </w:p>
        </w:tc>
        <w:tc>
          <w:tcPr>
            <w:tcW w:w="48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Anmerkungen: 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</w:tbl>
    <w:p>
      <w:pPr>
        <w:rPr>
          <w:sz w:val="18"/>
          <w:highlight w:val="yellow"/>
        </w:rPr>
      </w:pPr>
    </w:p>
    <w:tbl>
      <w:tblPr>
        <w:tblStyle w:val="Tabellenraster"/>
        <w:tblW w:w="0" w:type="auto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53"/>
        <w:gridCol w:w="3855"/>
        <w:gridCol w:w="2214"/>
        <w:gridCol w:w="850"/>
        <w:gridCol w:w="735"/>
      </w:tblGrid>
      <w:tr>
        <w:trPr>
          <w:trHeight w:val="311"/>
        </w:trPr>
        <w:tc>
          <w:tcPr>
            <w:tcW w:w="980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2.2 Vorbeugende und bekämpfende waldbauliche und forsttechnische Maßnahmen</w:t>
            </w:r>
          </w:p>
          <w:p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(Pkt. 25.2.1(2) und 25.2.1(3) der SRL)</w:t>
            </w:r>
          </w:p>
        </w:tc>
      </w:tr>
      <w:tr>
        <w:trPr>
          <w:trHeight w:val="20"/>
        </w:trPr>
        <w:tc>
          <w:tcPr>
            <w:tcW w:w="980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Borkenkäfer</w:t>
            </w:r>
          </w:p>
        </w:tc>
      </w:tr>
      <w:tr>
        <w:trPr>
          <w:trHeight w:val="354"/>
        </w:trPr>
        <w:tc>
          <w:tcPr>
            <w:tcW w:w="21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der Maßnahme: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84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vorbeugend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69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bekämpfend</w:t>
            </w:r>
          </w:p>
        </w:tc>
      </w:tr>
      <w:tr>
        <w:trPr>
          <w:trHeight w:val="245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Anzahl der Fangbäume [Stk.]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Stk.</w:t>
            </w:r>
          </w:p>
        </w:tc>
      </w:tr>
      <w:tr>
        <w:trPr>
          <w:trHeight w:val="321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Anzahl der Käferfallen [Stk.]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ind w:lef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Stk.</w:t>
            </w:r>
          </w:p>
        </w:tc>
      </w:tr>
      <w:tr>
        <w:trPr>
          <w:trHeight w:val="500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Größe der Waldfläche, auf der vorbeugende und bekämpfende Maßnahmen gegen Borkenkäfer durchgeführt werden [ha]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ind w:left="78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>
        <w:trPr>
          <w:trHeight w:val="595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Holzmenge, die im Zuge der Vorbeugungs-/ Bekämpfungsmaßnahmen gegen Borkenkäfer aufgearbeitet und der stofflichen und energetischen Verwertung zugeführt wurden [Efm]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ind w:lef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Efm</w:t>
            </w:r>
          </w:p>
        </w:tc>
      </w:tr>
    </w:tbl>
    <w:p>
      <w:r>
        <w:br w:type="page"/>
      </w:r>
    </w:p>
    <w:tbl>
      <w:tblPr>
        <w:tblStyle w:val="Tabellenraster"/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004"/>
        <w:gridCol w:w="271"/>
        <w:gridCol w:w="1843"/>
        <w:gridCol w:w="496"/>
        <w:gridCol w:w="1347"/>
        <w:gridCol w:w="850"/>
        <w:gridCol w:w="709"/>
      </w:tblGrid>
      <w:tr>
        <w:trPr>
          <w:trHeight w:hRule="exact" w:val="626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Lage, WEP-Kennzahl  und Objektschutzwirksamkeit der im Rahmen des Projekts </w:t>
            </w:r>
          </w:p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bearbeiteten Waldfläche</w:t>
            </w:r>
          </w:p>
        </w:tc>
      </w:tr>
      <w:tr>
        <w:trPr>
          <w:trHeight w:val="8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Lage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[politischer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Anteil der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Bearbeiteten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Anteil der bearbeiteten Waldfläche mit Objektschutzwirksamkeit (geschützte Objekte der Klasse III) [%]</w:t>
            </w: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9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12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Rüsselkäfer und andere</w:t>
            </w:r>
          </w:p>
        </w:tc>
      </w:tr>
      <w:tr>
        <w:trPr>
          <w:trHeight w:val="338"/>
        </w:trPr>
        <w:tc>
          <w:tcPr>
            <w:tcW w:w="42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der Maßnahme: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8574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vorbeugend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014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bekämpfend </w:t>
            </w:r>
          </w:p>
        </w:tc>
      </w:tr>
      <w:tr>
        <w:trPr>
          <w:trHeight w:val="239"/>
        </w:trPr>
        <w:tc>
          <w:tcPr>
            <w:tcW w:w="42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Schadorganismus: 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215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Rüsselkäfer 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43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andere, nämlich    </w:t>
            </w:r>
          </w:p>
        </w:tc>
      </w:tr>
      <w:tr>
        <w:trPr>
          <w:trHeight w:hRule="exact" w:val="617"/>
        </w:trPr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Größe der Waldfläche, auf der vorbeugende und bekämpfende Maßnahmen gegen Rüsselkäfer oder andere Schadorganismen durchgeführt werden [ha]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>
        <w:trPr>
          <w:trHeight w:hRule="exact" w:val="656"/>
        </w:trPr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Holzmenge, die im Zuge der Vorbeugungs-/ Bekämpfungsmaßnahmen gegen Borkenkäfer aufgearbeitet und der stofflichen und energetischen Verwertung zugeführt wurden [Efm]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Efm</w:t>
            </w:r>
          </w:p>
        </w:tc>
      </w:tr>
      <w:tr>
        <w:trPr>
          <w:trHeight w:hRule="exact" w:val="552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Lage, WEP- Kennzahl und Objektschutzwirksamkeit der im Rahmen des Projekts </w:t>
            </w:r>
          </w:p>
          <w:p>
            <w:pPr>
              <w:tabs>
                <w:tab w:val="left" w:pos="284"/>
              </w:tabs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bearbeiteten Waldfläche</w:t>
            </w:r>
          </w:p>
        </w:tc>
      </w:tr>
      <w:tr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Lage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[politischer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WEP- 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Anteil der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Bearbeiteten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Anteil der bearbeiteten Waldfläche mit Objektschutzwirksamkeit (geschützte Objekte der Klasse III) [%]</w:t>
            </w: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Tabellenraster"/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843"/>
        <w:gridCol w:w="1985"/>
        <w:gridCol w:w="850"/>
        <w:gridCol w:w="567"/>
      </w:tblGrid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9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/>
        </w:trPr>
        <w:tc>
          <w:tcPr>
            <w:tcW w:w="9781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/>
        </w:trPr>
        <w:tc>
          <w:tcPr>
            <w:tcW w:w="9781" w:type="dxa"/>
            <w:gridSpan w:val="6"/>
            <w:shd w:val="clear" w:color="auto" w:fill="BFBFBF" w:themeFill="background1" w:themeFillShade="BF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 xml:space="preserve">25.2.1(5) Schaffung von Schutzinfrastrukturen für Waldgebiete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/>
        </w:trPr>
        <w:tc>
          <w:tcPr>
            <w:tcW w:w="8364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Größe der Waldfläche, auf der Infrastruktur zur Unterstützung der flächenhaften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Schutzwirkung geplant und errichtet werden [ha] 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/>
        </w:trPr>
        <w:tc>
          <w:tcPr>
            <w:tcW w:w="9781" w:type="dxa"/>
            <w:gridSpan w:val="6"/>
            <w:shd w:val="clear" w:color="auto" w:fill="BFBFBF" w:themeFill="background1" w:themeFillShade="BF"/>
            <w:vAlign w:val="center"/>
          </w:tcPr>
          <w:p>
            <w:pPr>
              <w:rPr>
                <w:highlight w:val="yellow"/>
              </w:rPr>
            </w:pPr>
            <w:r>
              <w:rPr>
                <w:b/>
              </w:rPr>
              <w:t>Lage, WEP- Kennzahl und Objektschutzwirksamkeit der im Rahmen des Projekts bearbeiteten Waldfläche</w:t>
            </w:r>
            <w:r>
              <w:rPr>
                <w:highlight w:val="yellow"/>
              </w:rPr>
              <w:t xml:space="preserve"> </w:t>
            </w:r>
          </w:p>
        </w:tc>
      </w:tr>
      <w:tr>
        <w:trPr>
          <w:trHeight w:val="8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Lage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[politischer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Anteil der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Bearbeiteten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Anteil der bearbeiteten Waldfläche mit Objektschutzwirksamkeit (geschützte Objekte der Klasse III)[%]</w:t>
            </w: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9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Tabellenraster"/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843"/>
        <w:gridCol w:w="3402"/>
      </w:tblGrid>
      <w:tr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>
      <w:pPr>
        <w:rPr>
          <w:highlight w:val="yellow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2551"/>
        <w:gridCol w:w="1843"/>
        <w:gridCol w:w="3402"/>
      </w:tblGrid>
      <w:tr>
        <w:trPr>
          <w:trHeight w:val="312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>3 Evaluierungsdaten speziell – Wiederherstellung von Wäldern (Pkt. 25.2.2 der SRL)</w:t>
            </w:r>
          </w:p>
        </w:tc>
      </w:tr>
      <w:tr>
        <w:trPr>
          <w:trHeight w:val="312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>3.1 Aufräumarbeiten nach Naturkatastrophen oder Massenvermehrung von Forstschädlingen (Pkt. 25.2.2(1) der SRL)</w:t>
            </w:r>
          </w:p>
        </w:tc>
      </w:tr>
      <w:tr>
        <w:trPr>
          <w:trHeight w:val="170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Charakterisierung des Katastrophenereignisses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207192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Windwurf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-151260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Schnee-/Eisbruch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33457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Lawinenabgang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-193828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Murenabgang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202366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Hochwasser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190656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Trockenheit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11449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auto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Massenvermehrung von Forstschädlingen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Schädlingsart: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70"/>
        </w:trPr>
        <w:sdt>
          <w:sdtPr>
            <w:rPr>
              <w:sz w:val="20"/>
            </w:rPr>
            <w:id w:val="-53349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Anderes, nämlich: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</w:tbl>
    <w:p>
      <w:pPr>
        <w:rPr>
          <w:sz w:val="18"/>
          <w:highlight w:val="yellow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1275"/>
        <w:gridCol w:w="1843"/>
        <w:gridCol w:w="1985"/>
        <w:gridCol w:w="708"/>
        <w:gridCol w:w="851"/>
      </w:tblGrid>
      <w:tr>
        <w:trPr>
          <w:trHeight w:hRule="exact" w:val="413"/>
        </w:trPr>
        <w:tc>
          <w:tcPr>
            <w:tcW w:w="998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Koordination Aufräumarbeiten</w:t>
            </w:r>
          </w:p>
        </w:tc>
      </w:tr>
      <w:tr>
        <w:trPr>
          <w:trHeight w:hRule="exact" w:val="425"/>
        </w:trPr>
        <w:tc>
          <w:tcPr>
            <w:tcW w:w="842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Waldfläche, auf der Aufräumarbeiten durchgeführt werden [ha]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"/>
              </w:tabs>
              <w:ind w:left="3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>
        <w:trPr>
          <w:trHeight w:hRule="exact" w:val="674"/>
        </w:trPr>
        <w:tc>
          <w:tcPr>
            <w:tcW w:w="842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Holzmenge, die im Zuge der Aufräumarbeiten aufgearbeitet und der stofflichen und </w:t>
            </w:r>
          </w:p>
          <w:p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energetischen Verwertung zugeführt werden [Efm]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Efm</w:t>
            </w:r>
          </w:p>
        </w:tc>
      </w:tr>
      <w:tr>
        <w:trPr>
          <w:trHeight w:hRule="exact" w:val="552"/>
        </w:trPr>
        <w:tc>
          <w:tcPr>
            <w:tcW w:w="998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Lage, WEP- Kennzahl und Objektschutzwirksamkeit der im Rahmen des Projekts bearbeiteten Waldfläche</w:t>
            </w:r>
          </w:p>
        </w:tc>
      </w:tr>
      <w:tr>
        <w:trPr>
          <w:trHeight w:val="1124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Lage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[politischer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Anteil der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Bearbeiteten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</w:p>
          <w:p>
            <w:pPr>
              <w:spacing w:line="264" w:lineRule="auto"/>
              <w:ind w:left="-113" w:firstLine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(geschützte Objekte der </w:t>
            </w:r>
          </w:p>
          <w:p>
            <w:pPr>
              <w:spacing w:line="264" w:lineRule="auto"/>
              <w:ind w:left="-113" w:firstLine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Klasse III) [%]                          </w:t>
            </w:r>
          </w:p>
        </w:tc>
      </w:tr>
      <w:tr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94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1275"/>
        <w:gridCol w:w="1843"/>
        <w:gridCol w:w="3544"/>
      </w:tblGrid>
      <w:tr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>
      <w:pPr>
        <w:rPr>
          <w:highlight w:val="yellow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977"/>
        <w:gridCol w:w="1417"/>
        <w:gridCol w:w="1559"/>
        <w:gridCol w:w="3686"/>
      </w:tblGrid>
      <w:tr>
        <w:trPr>
          <w:trHeight w:val="312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>3.2</w:t>
            </w:r>
            <w:r>
              <w:t xml:space="preserve"> </w:t>
            </w:r>
            <w:r>
              <w:rPr>
                <w:rFonts w:cs="Arial"/>
                <w:b/>
              </w:rPr>
              <w:t>Wiederaufbau des forstwirtschaftlichen Potentials nach Schäden (Pkt. 25.2.2(2) der SRL)</w:t>
            </w:r>
          </w:p>
        </w:tc>
      </w:tr>
      <w:tr>
        <w:trPr>
          <w:trHeight w:hRule="exact" w:val="413"/>
        </w:trPr>
        <w:tc>
          <w:tcPr>
            <w:tcW w:w="9980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Schadensursache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-24749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Windwurf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-25589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Schnee-/Eisbruch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50779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Lawinenabgang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-12570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Murenabgang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-173392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Hochwasser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-66016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Trockenheit</w:t>
            </w:r>
          </w:p>
        </w:tc>
      </w:tr>
      <w:tr>
        <w:trPr>
          <w:trHeight w:val="170"/>
        </w:trPr>
        <w:sdt>
          <w:sdtPr>
            <w:rPr>
              <w:sz w:val="20"/>
            </w:rPr>
            <w:id w:val="-103033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Massenvermehrung von Forstschädlingen: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Schädlingsart: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70"/>
        </w:trPr>
        <w:sdt>
          <w:sdtPr>
            <w:rPr>
              <w:sz w:val="20"/>
            </w:rPr>
            <w:id w:val="-98193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</w:tcPr>
              <w:p>
                <w:pPr>
                  <w:spacing w:line="264" w:lineRule="auto"/>
                  <w:jc w:val="righ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andere (Beschreibung)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</w:tbl>
    <w:p>
      <w:pPr>
        <w:rPr>
          <w:sz w:val="18"/>
          <w:highlight w:val="yellow"/>
        </w:rPr>
      </w:pPr>
    </w:p>
    <w:tbl>
      <w:tblPr>
        <w:tblStyle w:val="Tabellenraster"/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3367"/>
        <w:gridCol w:w="1275"/>
        <w:gridCol w:w="1843"/>
        <w:gridCol w:w="1418"/>
        <w:gridCol w:w="879"/>
        <w:gridCol w:w="645"/>
        <w:gridCol w:w="15"/>
        <w:gridCol w:w="587"/>
      </w:tblGrid>
      <w:tr>
        <w:trPr>
          <w:trHeight w:val="366"/>
        </w:trPr>
        <w:tc>
          <w:tcPr>
            <w:tcW w:w="10029" w:type="dxa"/>
            <w:gridSpan w:val="8"/>
            <w:shd w:val="clear" w:color="auto" w:fill="D9D9D9" w:themeFill="background1" w:themeFillShade="D9"/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</w:rPr>
              <w:t>Waldverjüngung</w:t>
            </w:r>
          </w:p>
        </w:tc>
      </w:tr>
      <w:tr>
        <w:trPr>
          <w:trHeight w:val="280"/>
        </w:trPr>
        <w:tc>
          <w:tcPr>
            <w:tcW w:w="8782" w:type="dxa"/>
            <w:gridSpan w:val="5"/>
            <w:vAlign w:val="center"/>
          </w:tcPr>
          <w:p>
            <w:pPr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Waldfläche, auf der Aufforstung und Nachbesserung durchgeführt wurde [ha]</w:t>
            </w:r>
          </w:p>
        </w:tc>
        <w:tc>
          <w:tcPr>
            <w:tcW w:w="660" w:type="dxa"/>
            <w:gridSpan w:val="2"/>
            <w:tcBorders>
              <w:right w:val="nil"/>
            </w:tcBorders>
            <w:vAlign w:val="center"/>
          </w:tcPr>
          <w:p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left w:val="nil"/>
            </w:tcBorders>
            <w:vAlign w:val="center"/>
          </w:tcPr>
          <w:p>
            <w:pPr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>
        <w:tc>
          <w:tcPr>
            <w:tcW w:w="7903" w:type="dxa"/>
            <w:gridSpan w:val="4"/>
            <w:vAlign w:val="center"/>
          </w:tcPr>
          <w:p>
            <w:pPr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Vorbereitung ( Bodenbearbeitung, Mulchen, Düngung)</w:t>
            </w:r>
          </w:p>
        </w:tc>
        <w:tc>
          <w:tcPr>
            <w:tcW w:w="879" w:type="dxa"/>
            <w:vAlign w:val="center"/>
          </w:tcPr>
          <w:p>
            <w:pPr>
              <w:tabs>
                <w:tab w:val="left" w:pos="780"/>
              </w:tabs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21061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ja</w:t>
            </w:r>
          </w:p>
        </w:tc>
        <w:tc>
          <w:tcPr>
            <w:tcW w:w="1247" w:type="dxa"/>
            <w:gridSpan w:val="3"/>
            <w:vAlign w:val="center"/>
          </w:tcPr>
          <w:p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17404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nein </w:t>
            </w:r>
          </w:p>
        </w:tc>
      </w:tr>
      <w:tr>
        <w:tc>
          <w:tcPr>
            <w:tcW w:w="7903" w:type="dxa"/>
            <w:gridSpan w:val="4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Begleitmaßnahmen [Schutz der Verjüngung geg. Schneeschub oder Steinschlag, Bermen, einfache technische Werke, Querfällung, Verankerung)</w:t>
            </w:r>
          </w:p>
        </w:tc>
        <w:tc>
          <w:tcPr>
            <w:tcW w:w="879" w:type="dxa"/>
          </w:tcPr>
          <w:p>
            <w:pPr>
              <w:tabs>
                <w:tab w:val="left" w:pos="735"/>
              </w:tabs>
              <w:rPr>
                <w:rFonts w:cs="Arial"/>
                <w:sz w:val="18"/>
                <w:szCs w:val="18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4473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ja</w:t>
            </w:r>
          </w:p>
        </w:tc>
        <w:tc>
          <w:tcPr>
            <w:tcW w:w="1247" w:type="dxa"/>
            <w:gridSpan w:val="3"/>
          </w:tcPr>
          <w:p>
            <w:pPr>
              <w:tabs>
                <w:tab w:val="left" w:pos="735"/>
              </w:tabs>
              <w:rPr>
                <w:rFonts w:cs="Arial"/>
                <w:sz w:val="18"/>
                <w:szCs w:val="18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2454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nein</w:t>
            </w:r>
          </w:p>
        </w:tc>
      </w:tr>
      <w:tr>
        <w:trPr>
          <w:trHeight w:val="284"/>
        </w:trPr>
        <w:tc>
          <w:tcPr>
            <w:tcW w:w="3367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Anzahl Pflanzen für Aufforstung</w:t>
            </w:r>
          </w:p>
          <w:p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und Nachbesserung [Stück]</w:t>
            </w: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Fichte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Stk.</w:t>
            </w:r>
          </w:p>
        </w:tc>
      </w:tr>
      <w:tr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Tanne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Stk.</w:t>
            </w:r>
          </w:p>
        </w:tc>
      </w:tr>
      <w:tr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Sonstiges Nadelholz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Stk.</w:t>
            </w:r>
          </w:p>
        </w:tc>
      </w:tr>
      <w:tr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Laubholz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Stk.</w:t>
            </w:r>
          </w:p>
        </w:tc>
      </w:tr>
      <w:tr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Seltene Baumarten 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Stk.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hRule="exact" w:val="497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>
            <w:pPr>
              <w:tabs>
                <w:tab w:val="left" w:pos="284"/>
              </w:tabs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Lage, WEP- Kennzahl und Objektschutzwirksamkeit der im Rahmen des Projekts bearbeiteten Waldfläche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67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Lage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[politischer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Anteil der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Bearbeiteten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(geschützte Objekte der  </w:t>
            </w:r>
          </w:p>
          <w:p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Klasse III) [%]</w:t>
            </w: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Tabellenraster"/>
        <w:tblW w:w="0" w:type="auto"/>
        <w:tblInd w:w="-4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67"/>
        <w:gridCol w:w="1275"/>
        <w:gridCol w:w="1843"/>
        <w:gridCol w:w="3544"/>
      </w:tblGrid>
      <w:tr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94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>
      <w:pPr>
        <w:rPr>
          <w:rFonts w:cs="Arial"/>
          <w:sz w:val="18"/>
          <w:szCs w:val="18"/>
          <w:highlight w:val="yellow"/>
        </w:rPr>
      </w:pPr>
    </w:p>
    <w:p/>
    <w:sectPr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841 V2  03.04.2017</w:t>
    </w:r>
    <w:r>
      <w:rPr>
        <w:sz w:val="16"/>
        <w:szCs w:val="16"/>
      </w:rPr>
      <w:tab/>
    </w:r>
    <w:r>
      <w:rPr>
        <w:sz w:val="16"/>
        <w:szCs w:val="16"/>
        <w:lang w:val="de-DE"/>
      </w:rPr>
      <w:t xml:space="preserve">Seite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de-DE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  <w:lang w:val="de-DE"/>
      </w:rPr>
      <w:t xml:space="preserve"> von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de-DE"/>
      </w:rPr>
      <w:t>6</w:t>
    </w:r>
    <w:r>
      <w:rPr>
        <w:b/>
        <w:noProof/>
        <w:sz w:val="16"/>
        <w:szCs w:val="16"/>
        <w:lang w:val="de-DE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7"/>
      <w:tblW w:w="9980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260"/>
    </w:tblGrid>
    <w:tr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60" w:type="dxa"/>
          <w:noWrap/>
          <w:vAlign w:val="center"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260" w:type="dxa"/>
          <w:shd w:val="clear" w:color="auto" w:fill="F2F2F2" w:themeFill="background1" w:themeFillShade="F2"/>
          <w:noWrap/>
        </w:tcPr>
        <w:p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>
      <w:trPr>
        <w:cantSplit/>
        <w:trHeight w:hRule="exact" w:val="312"/>
        <w:tblHeader/>
      </w:trPr>
      <w:tc>
        <w:tcPr>
          <w:tcW w:w="2101" w:type="dxa"/>
          <w:noWrap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/>
      </w:tc>
      <w:tc>
        <w:tcPr>
          <w:tcW w:w="2519" w:type="dxa"/>
          <w:noWrap/>
        </w:tcPr>
        <w:p>
          <w:r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/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90966"/>
    <w:multiLevelType w:val="hybridMultilevel"/>
    <w:tmpl w:val="117E5B6E"/>
    <w:lvl w:ilvl="0" w:tplc="1266572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3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B02EE-8F31-4EE5-A74B-8175ADB9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FA46-8DDF-41FD-85DB-9883100E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Baumgartner Lukas (LF4)</cp:lastModifiedBy>
  <cp:revision>3</cp:revision>
  <cp:lastPrinted>2018-09-18T08:51:00Z</cp:lastPrinted>
  <dcterms:created xsi:type="dcterms:W3CDTF">2018-09-18T08:52:00Z</dcterms:created>
  <dcterms:modified xsi:type="dcterms:W3CDTF">2018-09-18T08:52:00Z</dcterms:modified>
</cp:coreProperties>
</file>