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43"/>
        <w:ind w:left="261"/>
        <w:rPr>
          <w:rFonts w:ascii="Calibri"/>
          <w:lang w:val="de-DE"/>
        </w:rPr>
      </w:pPr>
      <w:r>
        <w:rPr>
          <w:noProof/>
          <w:lang w:val="de-DE" w:eastAsia="de-DE"/>
        </w:rPr>
        <w:drawing>
          <wp:anchor distT="0" distB="0" distL="0" distR="0" simplePos="0" relativeHeight="1096" behindDoc="0" locked="0" layoutInCell="1" allowOverlap="1">
            <wp:simplePos x="0" y="0"/>
            <wp:positionH relativeFrom="page">
              <wp:posOffset>6153784</wp:posOffset>
            </wp:positionH>
            <wp:positionV relativeFrom="paragraph">
              <wp:posOffset>239314</wp:posOffset>
            </wp:positionV>
            <wp:extent cx="865505" cy="3206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65505" cy="3206750"/>
                    </a:xfrm>
                    <a:prstGeom prst="rect">
                      <a:avLst/>
                    </a:prstGeom>
                  </pic:spPr>
                </pic:pic>
              </a:graphicData>
            </a:graphic>
          </wp:anchor>
        </w:drawing>
      </w:r>
      <w:r>
        <w:rPr>
          <w:rFonts w:ascii="Calibri"/>
          <w:lang w:val="de-DE"/>
        </w:rPr>
        <w:t>LAD1-IE-ED-4/045-2017</w:t>
      </w:r>
    </w:p>
    <w:p>
      <w:pPr>
        <w:pStyle w:val="Textkrper"/>
        <w:spacing w:before="3"/>
        <w:rPr>
          <w:rFonts w:ascii="Calibri"/>
          <w:b w:val="0"/>
          <w:sz w:val="16"/>
          <w:lang w:val="de-DE"/>
        </w:rPr>
      </w:pPr>
      <w:r>
        <w:rPr>
          <w:noProof/>
          <w:lang w:val="de-DE" w:eastAsia="de-DE"/>
        </w:rPr>
        <w:drawing>
          <wp:anchor distT="0" distB="0" distL="0" distR="0" simplePos="0" relativeHeight="251658240" behindDoc="0" locked="0" layoutInCell="1" allowOverlap="1">
            <wp:simplePos x="0" y="0"/>
            <wp:positionH relativeFrom="page">
              <wp:posOffset>1054735</wp:posOffset>
            </wp:positionH>
            <wp:positionV relativeFrom="paragraph">
              <wp:posOffset>150870</wp:posOffset>
            </wp:positionV>
            <wp:extent cx="763118" cy="8667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63118" cy="866775"/>
                    </a:xfrm>
                    <a:prstGeom prst="rect">
                      <a:avLst/>
                    </a:prstGeom>
                  </pic:spPr>
                </pic:pic>
              </a:graphicData>
            </a:graphic>
          </wp:anchor>
        </w:drawing>
      </w:r>
      <w:r>
        <w:rPr>
          <w:noProof/>
          <w:lang w:val="de-DE" w:eastAsia="de-DE"/>
        </w:rPr>
        <w:drawing>
          <wp:anchor distT="0" distB="0" distL="0" distR="0" simplePos="0" relativeHeight="1048" behindDoc="0" locked="0" layoutInCell="1" allowOverlap="1">
            <wp:simplePos x="0" y="0"/>
            <wp:positionH relativeFrom="page">
              <wp:posOffset>2581275</wp:posOffset>
            </wp:positionH>
            <wp:positionV relativeFrom="paragraph">
              <wp:posOffset>150870</wp:posOffset>
            </wp:positionV>
            <wp:extent cx="762000" cy="8763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762000" cy="876300"/>
                    </a:xfrm>
                    <a:prstGeom prst="rect">
                      <a:avLst/>
                    </a:prstGeom>
                  </pic:spPr>
                </pic:pic>
              </a:graphicData>
            </a:graphic>
          </wp:anchor>
        </w:drawing>
      </w:r>
      <w:r>
        <w:rPr>
          <w:noProof/>
          <w:lang w:val="de-DE" w:eastAsia="de-DE"/>
        </w:rPr>
        <w:drawing>
          <wp:anchor distT="0" distB="0" distL="0" distR="0" simplePos="0" relativeHeight="1072" behindDoc="0" locked="0" layoutInCell="1" allowOverlap="1">
            <wp:simplePos x="0" y="0"/>
            <wp:positionH relativeFrom="page">
              <wp:posOffset>4064634</wp:posOffset>
            </wp:positionH>
            <wp:positionV relativeFrom="paragraph">
              <wp:posOffset>172460</wp:posOffset>
            </wp:positionV>
            <wp:extent cx="1447132" cy="80467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447132" cy="804672"/>
                    </a:xfrm>
                    <a:prstGeom prst="rect">
                      <a:avLst/>
                    </a:prstGeom>
                  </pic:spPr>
                </pic:pic>
              </a:graphicData>
            </a:graphic>
          </wp:anchor>
        </w:drawing>
      </w:r>
    </w:p>
    <w:p>
      <w:pPr>
        <w:pStyle w:val="berschrift3"/>
        <w:spacing w:before="133"/>
        <w:ind w:left="951" w:right="2497"/>
        <w:jc w:val="center"/>
        <w:rPr>
          <w:rFonts w:ascii="Arial" w:hAnsi="Arial"/>
          <w:lang w:val="de-DE"/>
        </w:rPr>
      </w:pPr>
      <w:r>
        <w:rPr>
          <w:rFonts w:ascii="Arial" w:hAnsi="Arial"/>
          <w:lang w:val="de-DE"/>
        </w:rPr>
        <w:br/>
        <w:t>ARBEITSGEMEINSCHAFT DONAULÄNDER</w:t>
      </w:r>
    </w:p>
    <w:p>
      <w:pPr>
        <w:spacing w:before="7"/>
        <w:ind w:left="755"/>
        <w:rPr>
          <w:rFonts w:ascii="Book Antiqua"/>
          <w:b/>
          <w:sz w:val="2"/>
          <w:szCs w:val="2"/>
          <w:lang w:val="de-DE"/>
        </w:rPr>
      </w:pPr>
    </w:p>
    <w:p>
      <w:pPr>
        <w:spacing w:before="7"/>
        <w:ind w:left="755"/>
        <w:rPr>
          <w:rFonts w:ascii="Book Antiqua"/>
          <w:b/>
          <w:sz w:val="26"/>
          <w:lang w:val="de-DE"/>
        </w:rPr>
      </w:pPr>
      <w:r>
        <w:rPr>
          <w:rFonts w:ascii="Book Antiqua"/>
          <w:b/>
          <w:sz w:val="26"/>
          <w:lang w:val="de-DE"/>
        </w:rPr>
        <w:t>WORKING COMMUNITY OF THE DANUBE REGIONS</w:t>
      </w:r>
    </w:p>
    <w:p>
      <w:pPr>
        <w:spacing w:before="7"/>
        <w:ind w:left="755"/>
        <w:rPr>
          <w:rFonts w:ascii="Book Antiqua"/>
          <w:b/>
          <w:sz w:val="16"/>
          <w:szCs w:val="16"/>
          <w:lang w:val="de-DE"/>
        </w:rPr>
      </w:pPr>
    </w:p>
    <w:p>
      <w:pPr>
        <w:pStyle w:val="Textkrper"/>
        <w:spacing w:before="176"/>
        <w:ind w:left="959" w:right="2497"/>
        <w:jc w:val="center"/>
        <w:rPr>
          <w:lang w:val="de-DE"/>
        </w:rPr>
      </w:pPr>
      <w:r>
        <w:rPr>
          <w:lang w:val="de-DE"/>
        </w:rPr>
        <w:t>27. Sitzung der Arbeitsgruppe der Leitenden Beamten</w:t>
      </w:r>
    </w:p>
    <w:p>
      <w:pPr>
        <w:spacing w:before="150"/>
        <w:ind w:left="954" w:right="2497"/>
        <w:jc w:val="center"/>
        <w:rPr>
          <w:rFonts w:ascii="Book Antiqua"/>
          <w:sz w:val="24"/>
        </w:rPr>
      </w:pPr>
      <w:r>
        <w:rPr>
          <w:rFonts w:ascii="Book Antiqua"/>
          <w:sz w:val="24"/>
        </w:rPr>
        <w:t>27</w:t>
      </w:r>
      <w:proofErr w:type="spellStart"/>
      <w:r>
        <w:rPr>
          <w:rFonts w:ascii="Book Antiqua"/>
          <w:position w:val="6"/>
          <w:sz w:val="16"/>
        </w:rPr>
        <w:t>th</w:t>
      </w:r>
      <w:proofErr w:type="spellEnd"/>
      <w:r>
        <w:rPr>
          <w:rFonts w:ascii="Book Antiqua"/>
          <w:position w:val="6"/>
          <w:sz w:val="16"/>
        </w:rPr>
        <w:t xml:space="preserve"> </w:t>
      </w:r>
      <w:r>
        <w:rPr>
          <w:rFonts w:ascii="Book Antiqua"/>
          <w:sz w:val="24"/>
        </w:rPr>
        <w:t>Meeting of the Working Group of Senior Officials</w:t>
      </w:r>
    </w:p>
    <w:p>
      <w:pPr>
        <w:spacing w:before="134" w:line="364" w:lineRule="auto"/>
        <w:ind w:left="2129" w:right="3459" w:firstLine="158"/>
        <w:rPr>
          <w:rFonts w:ascii="Book Antiqua"/>
          <w:sz w:val="24"/>
        </w:rPr>
      </w:pPr>
      <w:proofErr w:type="gramStart"/>
      <w:r>
        <w:rPr>
          <w:b/>
          <w:sz w:val="24"/>
        </w:rPr>
        <w:t xml:space="preserve">24. </w:t>
      </w:r>
      <w:proofErr w:type="spellStart"/>
      <w:r>
        <w:rPr>
          <w:b/>
          <w:sz w:val="24"/>
        </w:rPr>
        <w:t>Konferenz</w:t>
      </w:r>
      <w:proofErr w:type="spellEnd"/>
      <w:r>
        <w:rPr>
          <w:b/>
          <w:sz w:val="24"/>
        </w:rPr>
        <w:t xml:space="preserve"> der </w:t>
      </w:r>
      <w:proofErr w:type="spellStart"/>
      <w:r>
        <w:rPr>
          <w:b/>
          <w:sz w:val="24"/>
        </w:rPr>
        <w:t>Regierungschefs</w:t>
      </w:r>
      <w:proofErr w:type="spellEnd"/>
      <w:r>
        <w:rPr>
          <w:b/>
          <w:sz w:val="24"/>
        </w:rPr>
        <w:t xml:space="preserve"> </w:t>
      </w:r>
      <w:r>
        <w:rPr>
          <w:rFonts w:ascii="Book Antiqua"/>
          <w:sz w:val="24"/>
        </w:rPr>
        <w:t>24</w:t>
      </w:r>
      <w:proofErr w:type="spellStart"/>
      <w:r>
        <w:rPr>
          <w:rFonts w:ascii="Book Antiqua"/>
          <w:position w:val="6"/>
          <w:sz w:val="16"/>
        </w:rPr>
        <w:t>th</w:t>
      </w:r>
      <w:proofErr w:type="spellEnd"/>
      <w:r>
        <w:rPr>
          <w:rFonts w:ascii="Book Antiqua"/>
          <w:position w:val="6"/>
          <w:sz w:val="16"/>
        </w:rPr>
        <w:t xml:space="preserve"> </w:t>
      </w:r>
      <w:r>
        <w:rPr>
          <w:rFonts w:ascii="Book Antiqua"/>
          <w:sz w:val="24"/>
        </w:rPr>
        <w:t xml:space="preserve">Conference of Heads of Government </w:t>
      </w:r>
      <w:r>
        <w:rPr>
          <w:b/>
          <w:sz w:val="24"/>
        </w:rPr>
        <w:t>12.</w:t>
      </w:r>
      <w:proofErr w:type="gramEnd"/>
      <w:r>
        <w:rPr>
          <w:b/>
          <w:sz w:val="24"/>
        </w:rPr>
        <w:t xml:space="preserve"> </w:t>
      </w:r>
      <w:proofErr w:type="spellStart"/>
      <w:proofErr w:type="gramStart"/>
      <w:r>
        <w:rPr>
          <w:b/>
          <w:sz w:val="24"/>
        </w:rPr>
        <w:t>Oktober</w:t>
      </w:r>
      <w:proofErr w:type="spellEnd"/>
      <w:r>
        <w:rPr>
          <w:b/>
          <w:sz w:val="24"/>
        </w:rPr>
        <w:t xml:space="preserve"> 2017, 10.30 </w:t>
      </w:r>
      <w:proofErr w:type="spellStart"/>
      <w:r>
        <w:rPr>
          <w:b/>
          <w:sz w:val="24"/>
        </w:rPr>
        <w:t>bis</w:t>
      </w:r>
      <w:proofErr w:type="spellEnd"/>
      <w:r>
        <w:rPr>
          <w:b/>
          <w:sz w:val="24"/>
        </w:rPr>
        <w:t xml:space="preserve"> 13.00 </w:t>
      </w:r>
      <w:proofErr w:type="spellStart"/>
      <w:r>
        <w:rPr>
          <w:b/>
          <w:sz w:val="24"/>
        </w:rPr>
        <w:t>Uhr</w:t>
      </w:r>
      <w:proofErr w:type="spellEnd"/>
      <w:r>
        <w:rPr>
          <w:b/>
          <w:sz w:val="24"/>
        </w:rPr>
        <w:t xml:space="preserve"> </w:t>
      </w:r>
      <w:r>
        <w:rPr>
          <w:rFonts w:ascii="Book Antiqua"/>
          <w:sz w:val="24"/>
        </w:rPr>
        <w:t>12</w:t>
      </w:r>
      <w:proofErr w:type="spellStart"/>
      <w:r>
        <w:rPr>
          <w:rFonts w:ascii="Book Antiqua"/>
          <w:position w:val="6"/>
          <w:sz w:val="16"/>
        </w:rPr>
        <w:t>th</w:t>
      </w:r>
      <w:proofErr w:type="spellEnd"/>
      <w:r>
        <w:rPr>
          <w:rFonts w:ascii="Book Antiqua"/>
          <w:position w:val="6"/>
          <w:sz w:val="16"/>
        </w:rPr>
        <w:t xml:space="preserve"> </w:t>
      </w:r>
      <w:r>
        <w:rPr>
          <w:rFonts w:ascii="Book Antiqua"/>
          <w:sz w:val="24"/>
        </w:rPr>
        <w:t>October 2017, 10.30 a.m. to 1.00 p.m.</w:t>
      </w:r>
      <w:proofErr w:type="gramEnd"/>
    </w:p>
    <w:p>
      <w:pPr>
        <w:pStyle w:val="Textkrper"/>
        <w:spacing w:line="256" w:lineRule="exact"/>
        <w:ind w:left="960" w:right="2497"/>
        <w:jc w:val="center"/>
      </w:pPr>
    </w:p>
    <w:p>
      <w:pPr>
        <w:pStyle w:val="Textkrper"/>
        <w:spacing w:line="256" w:lineRule="exact"/>
        <w:ind w:left="960" w:right="2497"/>
        <w:jc w:val="center"/>
      </w:pPr>
      <w:r>
        <w:t xml:space="preserve">Wellness Hotel </w:t>
      </w:r>
      <w:proofErr w:type="spellStart"/>
      <w:r>
        <w:t>Danubius</w:t>
      </w:r>
      <w:proofErr w:type="spellEnd"/>
      <w:r>
        <w:t xml:space="preserve"> Health Spa Resort Esplanade****</w:t>
      </w:r>
    </w:p>
    <w:p>
      <w:pPr>
        <w:pStyle w:val="Textkrper"/>
        <w:spacing w:before="137"/>
        <w:ind w:left="960" w:right="2493"/>
        <w:jc w:val="center"/>
      </w:pPr>
      <w:r>
        <w:t>Conference room: „Palace Ballroom“</w:t>
      </w:r>
    </w:p>
    <w:p>
      <w:pPr>
        <w:pStyle w:val="Textkrper"/>
        <w:spacing w:before="132"/>
        <w:ind w:left="1461" w:right="781"/>
      </w:pPr>
      <w:r>
        <w:t xml:space="preserve">921 29 </w:t>
      </w:r>
      <w:proofErr w:type="spellStart"/>
      <w:r>
        <w:t>Piestany</w:t>
      </w:r>
      <w:proofErr w:type="spellEnd"/>
      <w:r>
        <w:t xml:space="preserve">, </w:t>
      </w:r>
      <w:proofErr w:type="spellStart"/>
      <w:r>
        <w:t>Kúpeľný</w:t>
      </w:r>
      <w:proofErr w:type="spellEnd"/>
      <w:r>
        <w:t xml:space="preserve"> </w:t>
      </w:r>
      <w:proofErr w:type="spellStart"/>
      <w:r>
        <w:t>ostrov</w:t>
      </w:r>
      <w:proofErr w:type="spellEnd"/>
      <w:r>
        <w:t>, Slovak Republic</w:t>
      </w:r>
    </w:p>
    <w:p>
      <w:pPr>
        <w:pStyle w:val="Textkrper"/>
        <w:spacing w:before="132"/>
        <w:ind w:left="-567" w:right="781"/>
        <w:rPr>
          <w:sz w:val="16"/>
          <w:szCs w:val="16"/>
        </w:rPr>
      </w:pPr>
    </w:p>
    <w:p>
      <w:pPr>
        <w:adjustRightInd w:val="0"/>
        <w:spacing w:line="276" w:lineRule="auto"/>
        <w:ind w:left="-142" w:right="-56" w:hanging="1134"/>
        <w:jc w:val="center"/>
        <w:rPr>
          <w:rFonts w:eastAsia="Times New Roman"/>
          <w:sz w:val="16"/>
          <w:szCs w:val="16"/>
          <w:u w:val="single"/>
          <w:lang w:eastAsia="de-DE"/>
        </w:rPr>
      </w:pPr>
    </w:p>
    <w:p>
      <w:pPr>
        <w:adjustRightInd w:val="0"/>
        <w:spacing w:line="276" w:lineRule="auto"/>
        <w:ind w:left="-142" w:right="-56" w:hanging="1134"/>
        <w:jc w:val="center"/>
        <w:rPr>
          <w:rFonts w:eastAsia="Times New Roman"/>
          <w:spacing w:val="-2"/>
          <w:sz w:val="24"/>
          <w:szCs w:val="24"/>
          <w:lang w:val="de-DE" w:eastAsia="de-DE"/>
        </w:rPr>
      </w:pPr>
      <w:r>
        <w:rPr>
          <w:rFonts w:eastAsia="Times New Roman"/>
          <w:sz w:val="24"/>
          <w:szCs w:val="24"/>
          <w:u w:val="single"/>
          <w:lang w:val="de-DE" w:eastAsia="de-DE"/>
        </w:rPr>
        <w:t>T</w:t>
      </w:r>
      <w:r>
        <w:rPr>
          <w:rFonts w:eastAsia="Times New Roman"/>
          <w:spacing w:val="-2"/>
          <w:sz w:val="24"/>
          <w:szCs w:val="24"/>
          <w:u w:val="single"/>
          <w:lang w:val="de-DE" w:eastAsia="de-DE"/>
        </w:rPr>
        <w:t>agesordnungspunkt 6</w:t>
      </w:r>
    </w:p>
    <w:p>
      <w:pPr>
        <w:adjustRightInd w:val="0"/>
        <w:spacing w:line="276" w:lineRule="auto"/>
        <w:ind w:left="-142" w:right="-56" w:hanging="1134"/>
        <w:jc w:val="center"/>
        <w:rPr>
          <w:rFonts w:ascii="Book Antiqua" w:eastAsia="Times New Roman" w:hAnsi="Book Antiqua" w:cs="Times New Roman"/>
          <w:spacing w:val="-2"/>
          <w:sz w:val="24"/>
          <w:szCs w:val="24"/>
          <w:u w:val="single"/>
          <w:lang w:val="de-DE" w:eastAsia="de-DE"/>
        </w:rPr>
      </w:pPr>
      <w:r>
        <w:rPr>
          <w:rFonts w:ascii="Book Antiqua" w:eastAsia="Times New Roman" w:hAnsi="Book Antiqua" w:cs="Times New Roman"/>
          <w:spacing w:val="-2"/>
          <w:sz w:val="24"/>
          <w:szCs w:val="24"/>
          <w:u w:val="single"/>
          <w:lang w:val="de-DE" w:eastAsia="de-DE"/>
        </w:rPr>
        <w:t xml:space="preserve">Item on </w:t>
      </w:r>
      <w:proofErr w:type="spellStart"/>
      <w:r>
        <w:rPr>
          <w:rFonts w:ascii="Book Antiqua" w:eastAsia="Times New Roman" w:hAnsi="Book Antiqua" w:cs="Times New Roman"/>
          <w:spacing w:val="-2"/>
          <w:sz w:val="24"/>
          <w:szCs w:val="24"/>
          <w:u w:val="single"/>
          <w:lang w:val="de-DE" w:eastAsia="de-DE"/>
        </w:rPr>
        <w:t>the</w:t>
      </w:r>
      <w:proofErr w:type="spellEnd"/>
      <w:r>
        <w:rPr>
          <w:rFonts w:ascii="Book Antiqua" w:eastAsia="Times New Roman" w:hAnsi="Book Antiqua" w:cs="Times New Roman"/>
          <w:spacing w:val="-2"/>
          <w:sz w:val="24"/>
          <w:szCs w:val="24"/>
          <w:u w:val="single"/>
          <w:lang w:val="de-DE" w:eastAsia="de-DE"/>
        </w:rPr>
        <w:t xml:space="preserve"> </w:t>
      </w:r>
      <w:proofErr w:type="spellStart"/>
      <w:r>
        <w:rPr>
          <w:rFonts w:ascii="Book Antiqua" w:eastAsia="Times New Roman" w:hAnsi="Book Antiqua" w:cs="Times New Roman"/>
          <w:spacing w:val="-2"/>
          <w:sz w:val="24"/>
          <w:szCs w:val="24"/>
          <w:u w:val="single"/>
          <w:lang w:val="de-DE" w:eastAsia="de-DE"/>
        </w:rPr>
        <w:t>agenda</w:t>
      </w:r>
      <w:proofErr w:type="spellEnd"/>
      <w:r>
        <w:rPr>
          <w:rFonts w:ascii="Book Antiqua" w:eastAsia="Times New Roman" w:hAnsi="Book Antiqua" w:cs="Times New Roman"/>
          <w:spacing w:val="-2"/>
          <w:sz w:val="24"/>
          <w:szCs w:val="24"/>
          <w:u w:val="single"/>
          <w:lang w:val="de-DE" w:eastAsia="de-DE"/>
        </w:rPr>
        <w:t xml:space="preserve"> 6</w:t>
      </w:r>
    </w:p>
    <w:p>
      <w:pPr>
        <w:adjustRightInd w:val="0"/>
        <w:spacing w:line="276" w:lineRule="auto"/>
        <w:ind w:left="-142" w:right="-56" w:hanging="1134"/>
        <w:jc w:val="center"/>
        <w:rPr>
          <w:rFonts w:ascii="Book Antiqua" w:eastAsia="Times New Roman" w:hAnsi="Book Antiqua" w:cs="Times New Roman"/>
          <w:spacing w:val="-2"/>
          <w:sz w:val="4"/>
          <w:szCs w:val="4"/>
          <w:lang w:val="de-DE" w:eastAsia="de-DE"/>
        </w:rPr>
      </w:pPr>
    </w:p>
    <w:p>
      <w:pPr>
        <w:adjustRightInd w:val="0"/>
        <w:spacing w:line="276" w:lineRule="auto"/>
        <w:ind w:left="-142" w:right="-56" w:hanging="1134"/>
        <w:jc w:val="center"/>
        <w:rPr>
          <w:rFonts w:ascii="Book Antiqua" w:eastAsia="Times New Roman" w:hAnsi="Book Antiqua" w:cs="Times New Roman"/>
          <w:sz w:val="4"/>
          <w:szCs w:val="4"/>
          <w:lang w:val="de-DE" w:eastAsia="de-DE"/>
        </w:rPr>
      </w:pPr>
    </w:p>
    <w:p>
      <w:pPr>
        <w:widowControl/>
        <w:tabs>
          <w:tab w:val="left" w:pos="1134"/>
        </w:tabs>
        <w:autoSpaceDE/>
        <w:autoSpaceDN/>
        <w:spacing w:line="276" w:lineRule="auto"/>
        <w:ind w:left="-142" w:hanging="1134"/>
        <w:jc w:val="center"/>
        <w:rPr>
          <w:rFonts w:ascii="Book Antiqua" w:eastAsia="Times New Roman" w:hAnsi="Book Antiqua" w:cs="Times New Roman"/>
          <w:sz w:val="24"/>
          <w:szCs w:val="20"/>
          <w:lang w:val="de-DE" w:eastAsia="de-AT"/>
        </w:rPr>
      </w:pPr>
      <w:r>
        <w:rPr>
          <w:rFonts w:eastAsia="Times New Roman" w:cs="Times New Roman"/>
          <w:sz w:val="24"/>
          <w:szCs w:val="20"/>
          <w:lang w:val="de-DE" w:eastAsia="de-AT"/>
        </w:rPr>
        <w:t>Berichte aus den Arbeitskreisen und Bestätigung der Beschlüsse</w:t>
      </w:r>
      <w:r>
        <w:rPr>
          <w:rFonts w:eastAsia="Times New Roman" w:cs="Times New Roman"/>
          <w:sz w:val="24"/>
          <w:szCs w:val="20"/>
          <w:lang w:val="de-DE" w:eastAsia="de-AT"/>
        </w:rPr>
        <w:br/>
      </w:r>
      <w:r>
        <w:rPr>
          <w:rFonts w:ascii="Book Antiqua" w:eastAsia="Times New Roman" w:hAnsi="Book Antiqua" w:cs="Times New Roman"/>
          <w:sz w:val="24"/>
          <w:szCs w:val="20"/>
          <w:lang w:val="de-DE" w:eastAsia="de-AT"/>
        </w:rPr>
        <w:t xml:space="preserve">Reports of </w:t>
      </w:r>
      <w:proofErr w:type="spellStart"/>
      <w:r>
        <w:rPr>
          <w:rFonts w:ascii="Book Antiqua" w:eastAsia="Times New Roman" w:hAnsi="Book Antiqua" w:cs="Times New Roman"/>
          <w:sz w:val="24"/>
          <w:szCs w:val="20"/>
          <w:lang w:val="de-DE" w:eastAsia="de-AT"/>
        </w:rPr>
        <w:t>the</w:t>
      </w:r>
      <w:proofErr w:type="spellEnd"/>
      <w:r>
        <w:rPr>
          <w:rFonts w:ascii="Book Antiqua" w:eastAsia="Times New Roman" w:hAnsi="Book Antiqua" w:cs="Times New Roman"/>
          <w:sz w:val="24"/>
          <w:szCs w:val="20"/>
          <w:lang w:val="de-DE" w:eastAsia="de-AT"/>
        </w:rPr>
        <w:t xml:space="preserve"> Working Groups and </w:t>
      </w:r>
      <w:proofErr w:type="spellStart"/>
      <w:r>
        <w:rPr>
          <w:rFonts w:ascii="Book Antiqua" w:eastAsia="Times New Roman" w:hAnsi="Book Antiqua" w:cs="Times New Roman"/>
          <w:sz w:val="24"/>
          <w:szCs w:val="20"/>
          <w:lang w:val="de-DE" w:eastAsia="de-AT"/>
        </w:rPr>
        <w:t>confirmation</w:t>
      </w:r>
      <w:proofErr w:type="spellEnd"/>
      <w:r>
        <w:rPr>
          <w:rFonts w:ascii="Book Antiqua" w:eastAsia="Times New Roman" w:hAnsi="Book Antiqua" w:cs="Times New Roman"/>
          <w:sz w:val="24"/>
          <w:szCs w:val="20"/>
          <w:lang w:val="de-DE" w:eastAsia="de-AT"/>
        </w:rPr>
        <w:t xml:space="preserve"> of </w:t>
      </w:r>
      <w:proofErr w:type="spellStart"/>
      <w:r>
        <w:rPr>
          <w:rFonts w:ascii="Book Antiqua" w:eastAsia="Times New Roman" w:hAnsi="Book Antiqua" w:cs="Times New Roman"/>
          <w:sz w:val="24"/>
          <w:szCs w:val="20"/>
          <w:lang w:val="de-DE" w:eastAsia="de-AT"/>
        </w:rPr>
        <w:t>decisions</w:t>
      </w:r>
      <w:proofErr w:type="spellEnd"/>
      <w:r>
        <w:rPr>
          <w:rFonts w:ascii="Book Antiqua" w:eastAsia="Times New Roman" w:hAnsi="Book Antiqua" w:cs="Times New Roman"/>
          <w:sz w:val="24"/>
          <w:szCs w:val="20"/>
          <w:lang w:val="de-DE" w:eastAsia="de-AT"/>
        </w:rPr>
        <w:t xml:space="preserve"> </w:t>
      </w:r>
    </w:p>
    <w:p>
      <w:pPr>
        <w:widowControl/>
        <w:tabs>
          <w:tab w:val="left" w:pos="1134"/>
        </w:tabs>
        <w:autoSpaceDE/>
        <w:autoSpaceDN/>
        <w:spacing w:line="276" w:lineRule="auto"/>
        <w:ind w:left="-142" w:hanging="1134"/>
        <w:rPr>
          <w:rFonts w:ascii="Book Antiqua" w:eastAsia="Times New Roman" w:hAnsi="Book Antiqua" w:cs="Times New Roman"/>
          <w:sz w:val="16"/>
          <w:szCs w:val="16"/>
          <w:lang w:val="de-DE" w:eastAsia="de-AT"/>
        </w:rPr>
      </w:pPr>
    </w:p>
    <w:p>
      <w:pPr>
        <w:adjustRightInd w:val="0"/>
        <w:spacing w:line="276" w:lineRule="auto"/>
        <w:ind w:left="-142" w:right="-56" w:hanging="1134"/>
        <w:jc w:val="center"/>
        <w:rPr>
          <w:rFonts w:eastAsia="Times New Roman"/>
          <w:b/>
          <w:spacing w:val="-2"/>
          <w:sz w:val="24"/>
          <w:szCs w:val="24"/>
          <w:lang w:val="de-DE" w:eastAsia="de-DE"/>
        </w:rPr>
      </w:pPr>
      <w:r>
        <w:rPr>
          <w:rFonts w:eastAsia="Times New Roman"/>
          <w:b/>
          <w:sz w:val="24"/>
          <w:szCs w:val="24"/>
          <w:u w:val="single"/>
          <w:lang w:val="de-DE" w:eastAsia="de-DE"/>
        </w:rPr>
        <w:t>T</w:t>
      </w:r>
      <w:r>
        <w:rPr>
          <w:rFonts w:eastAsia="Times New Roman"/>
          <w:b/>
          <w:spacing w:val="-2"/>
          <w:sz w:val="24"/>
          <w:szCs w:val="24"/>
          <w:u w:val="single"/>
          <w:lang w:val="de-DE" w:eastAsia="de-DE"/>
        </w:rPr>
        <w:t>agesordnungspunkt 6.1.</w:t>
      </w:r>
    </w:p>
    <w:p>
      <w:pPr>
        <w:adjustRightInd w:val="0"/>
        <w:spacing w:line="276" w:lineRule="auto"/>
        <w:ind w:left="-142" w:right="-56" w:hanging="1134"/>
        <w:jc w:val="center"/>
        <w:rPr>
          <w:rFonts w:ascii="Book Antiqua" w:eastAsia="Times New Roman" w:hAnsi="Book Antiqua" w:cs="Times New Roman"/>
          <w:b/>
          <w:spacing w:val="-2"/>
          <w:sz w:val="24"/>
          <w:szCs w:val="24"/>
          <w:u w:val="single"/>
          <w:lang w:val="de-DE" w:eastAsia="de-DE"/>
        </w:rPr>
      </w:pPr>
      <w:r>
        <w:rPr>
          <w:rFonts w:ascii="Book Antiqua" w:eastAsia="Times New Roman" w:hAnsi="Book Antiqua" w:cs="Times New Roman"/>
          <w:b/>
          <w:spacing w:val="-2"/>
          <w:sz w:val="24"/>
          <w:szCs w:val="24"/>
          <w:u w:val="single"/>
          <w:lang w:val="de-DE" w:eastAsia="de-DE"/>
        </w:rPr>
        <w:t xml:space="preserve">Item on </w:t>
      </w:r>
      <w:proofErr w:type="spellStart"/>
      <w:r>
        <w:rPr>
          <w:rFonts w:ascii="Book Antiqua" w:eastAsia="Times New Roman" w:hAnsi="Book Antiqua" w:cs="Times New Roman"/>
          <w:b/>
          <w:spacing w:val="-2"/>
          <w:sz w:val="24"/>
          <w:szCs w:val="24"/>
          <w:u w:val="single"/>
          <w:lang w:val="de-DE" w:eastAsia="de-DE"/>
        </w:rPr>
        <w:t>the</w:t>
      </w:r>
      <w:proofErr w:type="spellEnd"/>
      <w:r>
        <w:rPr>
          <w:rFonts w:ascii="Book Antiqua" w:eastAsia="Times New Roman" w:hAnsi="Book Antiqua" w:cs="Times New Roman"/>
          <w:b/>
          <w:spacing w:val="-2"/>
          <w:sz w:val="24"/>
          <w:szCs w:val="24"/>
          <w:u w:val="single"/>
          <w:lang w:val="de-DE" w:eastAsia="de-DE"/>
        </w:rPr>
        <w:t xml:space="preserve"> </w:t>
      </w:r>
      <w:proofErr w:type="spellStart"/>
      <w:r>
        <w:rPr>
          <w:rFonts w:ascii="Book Antiqua" w:eastAsia="Times New Roman" w:hAnsi="Book Antiqua" w:cs="Times New Roman"/>
          <w:b/>
          <w:spacing w:val="-2"/>
          <w:sz w:val="24"/>
          <w:szCs w:val="24"/>
          <w:u w:val="single"/>
          <w:lang w:val="de-DE" w:eastAsia="de-DE"/>
        </w:rPr>
        <w:t>agenda</w:t>
      </w:r>
      <w:proofErr w:type="spellEnd"/>
      <w:r>
        <w:rPr>
          <w:rFonts w:ascii="Book Antiqua" w:eastAsia="Times New Roman" w:hAnsi="Book Antiqua" w:cs="Times New Roman"/>
          <w:b/>
          <w:spacing w:val="-2"/>
          <w:sz w:val="24"/>
          <w:szCs w:val="24"/>
          <w:u w:val="single"/>
          <w:lang w:val="de-DE" w:eastAsia="de-DE"/>
        </w:rPr>
        <w:t xml:space="preserve"> 6.1.</w:t>
      </w:r>
    </w:p>
    <w:p>
      <w:pPr>
        <w:adjustRightInd w:val="0"/>
        <w:spacing w:line="276" w:lineRule="auto"/>
        <w:ind w:right="-56" w:hanging="1134"/>
        <w:jc w:val="center"/>
        <w:rPr>
          <w:rFonts w:ascii="Book Antiqua" w:eastAsia="Times New Roman" w:hAnsi="Book Antiqua" w:cs="Times New Roman"/>
          <w:b/>
          <w:spacing w:val="-2"/>
          <w:sz w:val="12"/>
          <w:szCs w:val="12"/>
          <w:u w:val="single"/>
          <w:lang w:val="de-DE" w:eastAsia="de-DE"/>
        </w:rPr>
      </w:pPr>
    </w:p>
    <w:p>
      <w:pPr>
        <w:widowControl/>
        <w:tabs>
          <w:tab w:val="left" w:pos="0"/>
        </w:tabs>
        <w:autoSpaceDE/>
        <w:autoSpaceDN/>
        <w:spacing w:line="276" w:lineRule="auto"/>
        <w:ind w:hanging="851"/>
        <w:jc w:val="center"/>
        <w:rPr>
          <w:rFonts w:eastAsia="Times New Roman" w:cs="Times New Roman"/>
          <w:b/>
          <w:sz w:val="24"/>
          <w:szCs w:val="20"/>
          <w:lang w:val="de-AT" w:eastAsia="de-AT"/>
        </w:rPr>
      </w:pPr>
      <w:r>
        <w:rPr>
          <w:rFonts w:eastAsia="Times New Roman" w:cs="Times New Roman"/>
          <w:b/>
          <w:sz w:val="24"/>
          <w:szCs w:val="20"/>
          <w:lang w:val="de-AT" w:eastAsia="de-AT"/>
        </w:rPr>
        <w:t>Arbeitskreis Wirtschaft, Tourismus und Verkehr</w:t>
      </w:r>
    </w:p>
    <w:p>
      <w:pPr>
        <w:widowControl/>
        <w:tabs>
          <w:tab w:val="left" w:pos="0"/>
          <w:tab w:val="left" w:pos="851"/>
        </w:tabs>
        <w:autoSpaceDE/>
        <w:autoSpaceDN/>
        <w:spacing w:line="276" w:lineRule="auto"/>
        <w:ind w:hanging="851"/>
        <w:jc w:val="center"/>
        <w:rPr>
          <w:rFonts w:ascii="Book Antiqua" w:eastAsia="Times New Roman" w:hAnsi="Book Antiqua"/>
          <w:b/>
          <w:sz w:val="24"/>
          <w:szCs w:val="24"/>
          <w:lang w:val="de-DE" w:eastAsia="de-AT"/>
        </w:rPr>
      </w:pPr>
      <w:r>
        <w:rPr>
          <w:rFonts w:ascii="Book Antiqua" w:eastAsia="Times New Roman" w:hAnsi="Book Antiqua"/>
          <w:b/>
          <w:sz w:val="24"/>
          <w:szCs w:val="24"/>
          <w:lang w:val="de-DE" w:eastAsia="de-AT"/>
        </w:rPr>
        <w:t xml:space="preserve">Working Group Economy, </w:t>
      </w:r>
      <w:proofErr w:type="spellStart"/>
      <w:r>
        <w:rPr>
          <w:rFonts w:ascii="Book Antiqua" w:eastAsia="Times New Roman" w:hAnsi="Book Antiqua"/>
          <w:b/>
          <w:sz w:val="24"/>
          <w:szCs w:val="24"/>
          <w:lang w:val="de-DE" w:eastAsia="de-AT"/>
        </w:rPr>
        <w:t>Tourism</w:t>
      </w:r>
      <w:proofErr w:type="spellEnd"/>
      <w:r>
        <w:rPr>
          <w:rFonts w:ascii="Book Antiqua" w:eastAsia="Times New Roman" w:hAnsi="Book Antiqua"/>
          <w:b/>
          <w:sz w:val="24"/>
          <w:szCs w:val="24"/>
          <w:lang w:val="de-DE" w:eastAsia="de-AT"/>
        </w:rPr>
        <w:t xml:space="preserve"> and Transport</w:t>
      </w:r>
    </w:p>
    <w:p>
      <w:pPr>
        <w:widowControl/>
        <w:tabs>
          <w:tab w:val="left" w:pos="851"/>
        </w:tabs>
        <w:autoSpaceDE/>
        <w:autoSpaceDN/>
        <w:spacing w:line="276" w:lineRule="auto"/>
        <w:ind w:left="-142" w:hanging="1134"/>
        <w:jc w:val="center"/>
        <w:rPr>
          <w:rFonts w:ascii="Book Antiqua" w:eastAsia="Times New Roman" w:hAnsi="Book Antiqua"/>
          <w:sz w:val="16"/>
          <w:szCs w:val="16"/>
          <w:lang w:val="de-DE" w:eastAsia="de-AT"/>
        </w:rPr>
      </w:pPr>
    </w:p>
    <w:p>
      <w:pPr>
        <w:widowControl/>
        <w:tabs>
          <w:tab w:val="left" w:pos="993"/>
        </w:tabs>
        <w:autoSpaceDE/>
        <w:autoSpaceDN/>
        <w:spacing w:line="276" w:lineRule="auto"/>
        <w:ind w:left="-1276"/>
        <w:jc w:val="center"/>
        <w:rPr>
          <w:rFonts w:ascii="Book Antiqua" w:eastAsia="Times New Roman" w:hAnsi="Book Antiqua"/>
          <w:sz w:val="24"/>
          <w:szCs w:val="24"/>
          <w:lang w:val="de-DE" w:eastAsia="de-AT"/>
        </w:rPr>
      </w:pPr>
      <w:r>
        <w:rPr>
          <w:rFonts w:eastAsia="Times New Roman"/>
          <w:sz w:val="24"/>
          <w:szCs w:val="24"/>
          <w:lang w:val="de-DE" w:eastAsia="de-AT"/>
        </w:rPr>
        <w:t>Bericht: Mag. Otto Schwetz, Wien</w:t>
      </w:r>
      <w:r>
        <w:rPr>
          <w:rFonts w:eastAsia="Times New Roman"/>
          <w:sz w:val="24"/>
          <w:szCs w:val="24"/>
          <w:lang w:val="de-DE" w:eastAsia="de-AT"/>
        </w:rPr>
        <w:br/>
      </w:r>
      <w:r>
        <w:rPr>
          <w:rFonts w:ascii="Book Antiqua" w:eastAsia="Times New Roman" w:hAnsi="Book Antiqua"/>
          <w:sz w:val="24"/>
          <w:szCs w:val="24"/>
          <w:lang w:val="de-DE" w:eastAsia="de-AT"/>
        </w:rPr>
        <w:t xml:space="preserve">Report: Mag. Otto Schwetz, </w:t>
      </w:r>
      <w:bookmarkStart w:id="0" w:name="_GoBack"/>
      <w:bookmarkEnd w:id="0"/>
      <w:r>
        <w:rPr>
          <w:rFonts w:ascii="Book Antiqua" w:eastAsia="Times New Roman" w:hAnsi="Book Antiqua"/>
          <w:sz w:val="24"/>
          <w:szCs w:val="24"/>
          <w:lang w:val="de-DE" w:eastAsia="de-AT"/>
        </w:rPr>
        <w:t>Vienna</w:t>
      </w:r>
    </w:p>
    <w:p>
      <w:pPr>
        <w:widowControl/>
        <w:tabs>
          <w:tab w:val="left" w:pos="993"/>
        </w:tabs>
        <w:autoSpaceDE/>
        <w:autoSpaceDN/>
        <w:rPr>
          <w:rFonts w:eastAsia="Times New Roman"/>
          <w:sz w:val="24"/>
          <w:szCs w:val="24"/>
          <w:u w:val="single"/>
          <w:lang w:val="de-DE" w:eastAsia="de-AT"/>
        </w:rPr>
      </w:pPr>
    </w:p>
    <w:p>
      <w:pPr>
        <w:widowControl/>
        <w:tabs>
          <w:tab w:val="left" w:pos="993"/>
        </w:tabs>
        <w:autoSpaceDE/>
        <w:autoSpaceDN/>
        <w:rPr>
          <w:rFonts w:eastAsia="Times New Roman"/>
          <w:sz w:val="16"/>
          <w:szCs w:val="16"/>
          <w:u w:val="single"/>
          <w:lang w:val="de-DE" w:eastAsia="de-AT"/>
        </w:rPr>
      </w:pPr>
    </w:p>
    <w:p>
      <w:pPr>
        <w:widowControl/>
        <w:tabs>
          <w:tab w:val="left" w:pos="426"/>
        </w:tabs>
        <w:autoSpaceDE/>
        <w:autoSpaceDN/>
        <w:rPr>
          <w:rFonts w:eastAsia="Times New Roman"/>
          <w:sz w:val="24"/>
          <w:szCs w:val="24"/>
          <w:lang w:val="de-DE" w:eastAsia="de-AT"/>
        </w:rPr>
      </w:pPr>
      <w:r>
        <w:rPr>
          <w:rFonts w:eastAsia="Times New Roman"/>
          <w:sz w:val="24"/>
          <w:szCs w:val="24"/>
          <w:u w:val="single"/>
          <w:lang w:val="de-DE" w:eastAsia="de-AT"/>
        </w:rPr>
        <w:t>Beilagen /</w:t>
      </w:r>
      <w:r>
        <w:rPr>
          <w:rFonts w:ascii="Book Antiqua" w:eastAsia="Times New Roman" w:hAnsi="Book Antiqua"/>
          <w:sz w:val="24"/>
          <w:szCs w:val="24"/>
          <w:u w:val="single"/>
          <w:lang w:val="de-DE" w:eastAsia="de-AT"/>
        </w:rPr>
        <w:t xml:space="preserve"> </w:t>
      </w:r>
      <w:proofErr w:type="spellStart"/>
      <w:r>
        <w:rPr>
          <w:rFonts w:ascii="Book Antiqua" w:eastAsia="Times New Roman" w:hAnsi="Book Antiqua"/>
          <w:sz w:val="24"/>
          <w:szCs w:val="24"/>
          <w:u w:val="single"/>
          <w:lang w:val="de-DE" w:eastAsia="de-AT"/>
        </w:rPr>
        <w:t>attachements</w:t>
      </w:r>
      <w:proofErr w:type="spellEnd"/>
      <w:r>
        <w:rPr>
          <w:rFonts w:ascii="Book Antiqua" w:eastAsia="Times New Roman" w:hAnsi="Book Antiqua"/>
          <w:sz w:val="24"/>
          <w:szCs w:val="24"/>
          <w:u w:val="single"/>
          <w:lang w:val="de-DE" w:eastAsia="de-AT"/>
        </w:rPr>
        <w:t>:</w:t>
      </w:r>
      <w:r>
        <w:rPr>
          <w:rFonts w:eastAsia="Times New Roman"/>
          <w:sz w:val="24"/>
          <w:szCs w:val="24"/>
          <w:u w:val="single"/>
          <w:lang w:val="de-DE" w:eastAsia="de-AT"/>
        </w:rPr>
        <w:br/>
      </w:r>
      <w:r>
        <w:rPr>
          <w:rFonts w:eastAsia="Times New Roman"/>
          <w:sz w:val="24"/>
          <w:szCs w:val="24"/>
          <w:lang w:val="de-DE" w:eastAsia="de-AT"/>
        </w:rPr>
        <w:t xml:space="preserve">1) </w:t>
      </w:r>
      <w:r>
        <w:rPr>
          <w:rFonts w:eastAsia="Times New Roman"/>
          <w:sz w:val="24"/>
          <w:szCs w:val="24"/>
          <w:lang w:val="de-DE" w:eastAsia="de-AT"/>
        </w:rPr>
        <w:tab/>
        <w:t xml:space="preserve">Tourismuskonzept / </w:t>
      </w:r>
      <w:proofErr w:type="spellStart"/>
      <w:r>
        <w:rPr>
          <w:rFonts w:ascii="Book Antiqua" w:eastAsia="Times New Roman" w:hAnsi="Book Antiqua"/>
          <w:sz w:val="24"/>
          <w:szCs w:val="24"/>
          <w:lang w:val="de-DE" w:eastAsia="de-AT"/>
        </w:rPr>
        <w:t>Tourism</w:t>
      </w:r>
      <w:proofErr w:type="spellEnd"/>
      <w:r>
        <w:rPr>
          <w:rFonts w:ascii="Book Antiqua" w:eastAsia="Times New Roman" w:hAnsi="Book Antiqua"/>
          <w:sz w:val="24"/>
          <w:szCs w:val="24"/>
          <w:lang w:val="de-DE" w:eastAsia="de-AT"/>
        </w:rPr>
        <w:t xml:space="preserve"> </w:t>
      </w:r>
      <w:proofErr w:type="spellStart"/>
      <w:r>
        <w:rPr>
          <w:rFonts w:ascii="Book Antiqua" w:eastAsia="Times New Roman" w:hAnsi="Book Antiqua"/>
          <w:sz w:val="24"/>
          <w:szCs w:val="24"/>
          <w:lang w:val="de-DE" w:eastAsia="de-AT"/>
        </w:rPr>
        <w:t>concept</w:t>
      </w:r>
      <w:proofErr w:type="spellEnd"/>
    </w:p>
    <w:p>
      <w:pPr>
        <w:widowControl/>
        <w:tabs>
          <w:tab w:val="left" w:pos="426"/>
        </w:tabs>
        <w:autoSpaceDE/>
        <w:autoSpaceDN/>
        <w:rPr>
          <w:rFonts w:eastAsia="Times New Roman"/>
          <w:sz w:val="24"/>
          <w:szCs w:val="24"/>
          <w:lang w:val="de-DE" w:eastAsia="de-AT"/>
        </w:rPr>
      </w:pPr>
      <w:r>
        <w:rPr>
          <w:rFonts w:eastAsia="Times New Roman"/>
          <w:sz w:val="24"/>
          <w:szCs w:val="24"/>
          <w:lang w:val="de-DE" w:eastAsia="de-AT"/>
        </w:rPr>
        <w:t xml:space="preserve">2)  </w:t>
      </w:r>
      <w:r>
        <w:rPr>
          <w:rFonts w:eastAsia="Times New Roman"/>
          <w:sz w:val="24"/>
          <w:szCs w:val="24"/>
          <w:lang w:val="de-DE" w:eastAsia="de-AT"/>
        </w:rPr>
        <w:tab/>
        <w:t xml:space="preserve">Tourismusstudie / </w:t>
      </w:r>
      <w:proofErr w:type="spellStart"/>
      <w:r>
        <w:rPr>
          <w:rFonts w:ascii="Book Antiqua" w:eastAsia="Times New Roman" w:hAnsi="Book Antiqua"/>
          <w:sz w:val="24"/>
          <w:szCs w:val="24"/>
          <w:lang w:val="de-DE" w:eastAsia="de-AT"/>
        </w:rPr>
        <w:t>Tourism</w:t>
      </w:r>
      <w:proofErr w:type="spellEnd"/>
      <w:r>
        <w:rPr>
          <w:rFonts w:ascii="Book Antiqua" w:eastAsia="Times New Roman" w:hAnsi="Book Antiqua"/>
          <w:sz w:val="24"/>
          <w:szCs w:val="24"/>
          <w:lang w:val="de-DE" w:eastAsia="de-AT"/>
        </w:rPr>
        <w:t xml:space="preserve"> </w:t>
      </w:r>
      <w:proofErr w:type="spellStart"/>
      <w:r>
        <w:rPr>
          <w:rFonts w:ascii="Book Antiqua" w:eastAsia="Times New Roman" w:hAnsi="Book Antiqua"/>
          <w:sz w:val="24"/>
          <w:szCs w:val="24"/>
          <w:lang w:val="de-DE" w:eastAsia="de-AT"/>
        </w:rPr>
        <w:t>study</w:t>
      </w:r>
      <w:proofErr w:type="spellEnd"/>
    </w:p>
    <w:p>
      <w:pPr>
        <w:widowControl/>
        <w:tabs>
          <w:tab w:val="left" w:pos="426"/>
        </w:tabs>
        <w:autoSpaceDE/>
        <w:autoSpaceDN/>
        <w:rPr>
          <w:rFonts w:eastAsia="Times New Roman"/>
          <w:sz w:val="24"/>
          <w:szCs w:val="24"/>
          <w:lang w:val="de-DE" w:eastAsia="de-AT"/>
        </w:rPr>
      </w:pPr>
      <w:r>
        <w:rPr>
          <w:rFonts w:eastAsia="Times New Roman"/>
          <w:sz w:val="24"/>
          <w:szCs w:val="24"/>
          <w:lang w:val="de-DE" w:eastAsia="de-AT"/>
        </w:rPr>
        <w:t xml:space="preserve">3)  </w:t>
      </w:r>
      <w:r>
        <w:rPr>
          <w:rFonts w:eastAsia="Times New Roman"/>
          <w:sz w:val="24"/>
          <w:szCs w:val="24"/>
          <w:lang w:val="de-DE" w:eastAsia="de-AT"/>
        </w:rPr>
        <w:tab/>
        <w:t xml:space="preserve">Schwerpunktprogramm Tourismus und Verkehr / </w:t>
      </w:r>
      <w:proofErr w:type="spellStart"/>
      <w:r>
        <w:rPr>
          <w:rFonts w:ascii="Book Antiqua" w:eastAsia="Times New Roman" w:hAnsi="Book Antiqua"/>
          <w:sz w:val="24"/>
          <w:szCs w:val="24"/>
          <w:lang w:val="de-DE" w:eastAsia="de-AT"/>
        </w:rPr>
        <w:t>Priority</w:t>
      </w:r>
      <w:proofErr w:type="spellEnd"/>
      <w:r>
        <w:rPr>
          <w:rFonts w:ascii="Book Antiqua" w:eastAsia="Times New Roman" w:hAnsi="Book Antiqua"/>
          <w:sz w:val="24"/>
          <w:szCs w:val="24"/>
          <w:lang w:val="de-DE" w:eastAsia="de-AT"/>
        </w:rPr>
        <w:t xml:space="preserve"> </w:t>
      </w:r>
      <w:proofErr w:type="spellStart"/>
      <w:r>
        <w:rPr>
          <w:rFonts w:ascii="Book Antiqua" w:eastAsia="Times New Roman" w:hAnsi="Book Antiqua"/>
          <w:sz w:val="24"/>
          <w:szCs w:val="24"/>
          <w:lang w:val="de-DE" w:eastAsia="de-AT"/>
        </w:rPr>
        <w:t>program</w:t>
      </w:r>
      <w:proofErr w:type="spellEnd"/>
      <w:r>
        <w:rPr>
          <w:rFonts w:ascii="Book Antiqua" w:eastAsia="Times New Roman" w:hAnsi="Book Antiqua"/>
          <w:sz w:val="24"/>
          <w:szCs w:val="24"/>
          <w:lang w:val="de-DE" w:eastAsia="de-AT"/>
        </w:rPr>
        <w:t xml:space="preserve"> </w:t>
      </w:r>
      <w:proofErr w:type="spellStart"/>
      <w:r>
        <w:rPr>
          <w:rFonts w:ascii="Book Antiqua" w:eastAsia="Times New Roman" w:hAnsi="Book Antiqua"/>
          <w:sz w:val="24"/>
          <w:szCs w:val="24"/>
          <w:lang w:val="de-DE" w:eastAsia="de-AT"/>
        </w:rPr>
        <w:t>tourism</w:t>
      </w:r>
      <w:proofErr w:type="spellEnd"/>
      <w:r>
        <w:rPr>
          <w:rFonts w:ascii="Book Antiqua" w:eastAsia="Times New Roman" w:hAnsi="Book Antiqua"/>
          <w:sz w:val="24"/>
          <w:szCs w:val="24"/>
          <w:lang w:val="de-DE" w:eastAsia="de-AT"/>
        </w:rPr>
        <w:t xml:space="preserve"> and </w:t>
      </w:r>
      <w:proofErr w:type="spellStart"/>
      <w:r>
        <w:rPr>
          <w:rFonts w:ascii="Book Antiqua" w:eastAsia="Times New Roman" w:hAnsi="Book Antiqua"/>
          <w:sz w:val="24"/>
          <w:szCs w:val="24"/>
          <w:lang w:val="de-DE" w:eastAsia="de-AT"/>
        </w:rPr>
        <w:t>transport</w:t>
      </w:r>
      <w:proofErr w:type="spellEnd"/>
    </w:p>
    <w:p>
      <w:pPr>
        <w:widowControl/>
        <w:tabs>
          <w:tab w:val="left" w:pos="426"/>
        </w:tabs>
        <w:autoSpaceDE/>
        <w:autoSpaceDN/>
        <w:rPr>
          <w:rFonts w:eastAsia="Times New Roman"/>
          <w:sz w:val="24"/>
          <w:szCs w:val="24"/>
          <w:lang w:val="de-DE" w:eastAsia="de-AT"/>
        </w:rPr>
      </w:pPr>
      <w:r>
        <w:rPr>
          <w:rFonts w:eastAsia="Times New Roman"/>
          <w:sz w:val="24"/>
          <w:szCs w:val="24"/>
          <w:lang w:val="de-DE" w:eastAsia="de-AT"/>
        </w:rPr>
        <w:t xml:space="preserve">4)  </w:t>
      </w:r>
      <w:r>
        <w:rPr>
          <w:rFonts w:eastAsia="Times New Roman"/>
          <w:sz w:val="24"/>
          <w:szCs w:val="24"/>
          <w:lang w:val="de-DE" w:eastAsia="de-AT"/>
        </w:rPr>
        <w:tab/>
        <w:t>Danube Inland Delta</w:t>
      </w:r>
    </w:p>
    <w:p>
      <w:pPr>
        <w:widowControl/>
        <w:tabs>
          <w:tab w:val="left" w:pos="426"/>
          <w:tab w:val="left" w:pos="567"/>
        </w:tabs>
        <w:autoSpaceDE/>
        <w:autoSpaceDN/>
        <w:rPr>
          <w:rFonts w:eastAsia="Times New Roman"/>
          <w:sz w:val="24"/>
          <w:szCs w:val="24"/>
          <w:lang w:val="de-DE" w:eastAsia="de-AT"/>
        </w:rPr>
      </w:pPr>
      <w:r>
        <w:rPr>
          <w:rFonts w:eastAsia="Times New Roman"/>
          <w:sz w:val="24"/>
          <w:szCs w:val="24"/>
          <w:lang w:val="de-DE" w:eastAsia="de-AT"/>
        </w:rPr>
        <w:t xml:space="preserve">5)  </w:t>
      </w:r>
      <w:r>
        <w:rPr>
          <w:rFonts w:eastAsia="Times New Roman"/>
          <w:sz w:val="24"/>
          <w:szCs w:val="24"/>
          <w:lang w:val="de-DE" w:eastAsia="de-AT"/>
        </w:rPr>
        <w:tab/>
        <w:t xml:space="preserve">Die neue Seidenstraße / </w:t>
      </w:r>
      <w:r>
        <w:rPr>
          <w:rFonts w:ascii="Book Antiqua" w:eastAsia="Times New Roman" w:hAnsi="Book Antiqua"/>
          <w:sz w:val="24"/>
          <w:szCs w:val="24"/>
          <w:lang w:val="de-DE" w:eastAsia="de-AT"/>
        </w:rPr>
        <w:t>New Silk Road</w:t>
      </w:r>
    </w:p>
    <w:p>
      <w:pPr>
        <w:widowControl/>
        <w:tabs>
          <w:tab w:val="left" w:pos="426"/>
        </w:tabs>
        <w:autoSpaceDE/>
        <w:autoSpaceDN/>
        <w:rPr>
          <w:rFonts w:eastAsia="Times New Roman"/>
          <w:sz w:val="24"/>
          <w:szCs w:val="24"/>
          <w:lang w:val="de-DE" w:eastAsia="de-AT"/>
        </w:rPr>
      </w:pPr>
      <w:r>
        <w:rPr>
          <w:rFonts w:eastAsia="Times New Roman"/>
          <w:sz w:val="24"/>
          <w:szCs w:val="24"/>
          <w:lang w:val="de-DE" w:eastAsia="de-AT"/>
        </w:rPr>
        <w:t xml:space="preserve">6)  </w:t>
      </w:r>
      <w:r>
        <w:rPr>
          <w:rFonts w:eastAsia="Times New Roman"/>
          <w:sz w:val="24"/>
          <w:szCs w:val="24"/>
          <w:lang w:val="de-DE" w:eastAsia="de-AT"/>
        </w:rPr>
        <w:tab/>
        <w:t>New Silk Road</w:t>
      </w:r>
    </w:p>
    <w:p>
      <w:pPr>
        <w:widowControl/>
        <w:tabs>
          <w:tab w:val="left" w:pos="993"/>
        </w:tabs>
        <w:autoSpaceDE/>
        <w:autoSpaceDN/>
        <w:ind w:left="360"/>
        <w:rPr>
          <w:rFonts w:eastAsia="Times New Roman"/>
          <w:sz w:val="24"/>
          <w:szCs w:val="24"/>
          <w:lang w:val="de-DE" w:eastAsia="de-AT"/>
        </w:rPr>
      </w:pPr>
    </w:p>
    <w:p>
      <w:pPr>
        <w:widowControl/>
        <w:tabs>
          <w:tab w:val="left" w:pos="993"/>
        </w:tabs>
        <w:autoSpaceDE/>
        <w:autoSpaceDN/>
        <w:rPr>
          <w:rFonts w:ascii="Book Antiqua" w:eastAsia="Times New Roman" w:hAnsi="Book Antiqua"/>
          <w:sz w:val="24"/>
          <w:szCs w:val="24"/>
          <w:u w:val="single"/>
          <w:lang w:val="de-DE" w:eastAsia="de-AT"/>
        </w:rPr>
      </w:pPr>
    </w:p>
    <w:p>
      <w:pPr>
        <w:widowControl/>
        <w:tabs>
          <w:tab w:val="left" w:pos="993"/>
        </w:tabs>
        <w:autoSpaceDE/>
        <w:autoSpaceDN/>
        <w:rPr>
          <w:rFonts w:ascii="Book Antiqua" w:eastAsia="Times New Roman" w:hAnsi="Book Antiqua"/>
          <w:sz w:val="24"/>
          <w:szCs w:val="24"/>
          <w:u w:val="single"/>
          <w:lang w:val="de-DE" w:eastAsia="de-AT"/>
        </w:rPr>
      </w:pPr>
    </w:p>
    <w:p>
      <w:pPr>
        <w:tabs>
          <w:tab w:val="left" w:pos="9498"/>
        </w:tabs>
        <w:spacing w:line="360" w:lineRule="auto"/>
        <w:ind w:right="686"/>
        <w:rPr>
          <w:b/>
          <w:i/>
          <w:sz w:val="24"/>
          <w:szCs w:val="24"/>
          <w:u w:val="single"/>
          <w:lang w:val="de-DE"/>
        </w:rPr>
      </w:pPr>
    </w:p>
    <w:p>
      <w:pPr>
        <w:tabs>
          <w:tab w:val="left" w:pos="9498"/>
        </w:tabs>
        <w:spacing w:line="360" w:lineRule="auto"/>
        <w:ind w:right="686"/>
        <w:rPr>
          <w:b/>
          <w:i/>
          <w:sz w:val="24"/>
          <w:szCs w:val="24"/>
          <w:u w:val="single"/>
          <w:lang w:val="de-DE"/>
        </w:rPr>
      </w:pPr>
      <w:r>
        <w:rPr>
          <w:b/>
          <w:i/>
          <w:sz w:val="24"/>
          <w:szCs w:val="24"/>
          <w:u w:val="single"/>
          <w:lang w:val="de-DE"/>
        </w:rPr>
        <w:t>Beschlussempfehlungen:</w:t>
      </w:r>
    </w:p>
    <w:p>
      <w:pPr>
        <w:adjustRightInd w:val="0"/>
        <w:spacing w:line="360" w:lineRule="auto"/>
        <w:ind w:right="686"/>
        <w:rPr>
          <w:rFonts w:ascii="Book Antiqua" w:eastAsia="Calibri" w:hAnsi="Book Antiqua"/>
          <w:b/>
          <w:i/>
          <w:sz w:val="24"/>
          <w:szCs w:val="24"/>
          <w:lang w:val="de-DE"/>
        </w:rPr>
      </w:pPr>
      <w:proofErr w:type="spellStart"/>
      <w:r>
        <w:rPr>
          <w:rFonts w:ascii="Book Antiqua" w:eastAsia="Calibri" w:hAnsi="Book Antiqua"/>
          <w:b/>
          <w:i/>
          <w:sz w:val="24"/>
          <w:szCs w:val="24"/>
          <w:lang w:val="de-DE"/>
        </w:rPr>
        <w:t>recommended</w:t>
      </w:r>
      <w:proofErr w:type="spellEnd"/>
      <w:r>
        <w:rPr>
          <w:rFonts w:ascii="Book Antiqua" w:eastAsia="Calibri" w:hAnsi="Book Antiqua"/>
          <w:b/>
          <w:i/>
          <w:sz w:val="24"/>
          <w:szCs w:val="24"/>
          <w:lang w:val="de-DE"/>
        </w:rPr>
        <w:t xml:space="preserve"> </w:t>
      </w:r>
      <w:proofErr w:type="spellStart"/>
      <w:r>
        <w:rPr>
          <w:rFonts w:ascii="Book Antiqua" w:eastAsia="Calibri" w:hAnsi="Book Antiqua"/>
          <w:b/>
          <w:i/>
          <w:sz w:val="24"/>
          <w:szCs w:val="24"/>
          <w:lang w:val="de-DE"/>
        </w:rPr>
        <w:t>decisions</w:t>
      </w:r>
      <w:proofErr w:type="spellEnd"/>
      <w:r>
        <w:rPr>
          <w:rFonts w:ascii="Book Antiqua" w:eastAsia="Calibri" w:hAnsi="Book Antiqua"/>
          <w:b/>
          <w:i/>
          <w:sz w:val="24"/>
          <w:szCs w:val="24"/>
          <w:lang w:val="de-DE"/>
        </w:rPr>
        <w:t>:</w:t>
      </w:r>
    </w:p>
    <w:p>
      <w:pPr>
        <w:tabs>
          <w:tab w:val="left" w:pos="9498"/>
        </w:tabs>
        <w:spacing w:line="360" w:lineRule="auto"/>
        <w:ind w:right="686"/>
        <w:rPr>
          <w:b/>
          <w:i/>
          <w:sz w:val="24"/>
          <w:szCs w:val="24"/>
          <w:lang w:val="de-DE"/>
        </w:rPr>
      </w:pPr>
    </w:p>
    <w:p>
      <w:pPr>
        <w:pStyle w:val="Listenabsatz"/>
        <w:numPr>
          <w:ilvl w:val="0"/>
          <w:numId w:val="13"/>
        </w:numPr>
        <w:tabs>
          <w:tab w:val="left" w:pos="426"/>
        </w:tabs>
        <w:adjustRightInd w:val="0"/>
        <w:spacing w:line="360" w:lineRule="auto"/>
        <w:ind w:left="0" w:right="686" w:firstLine="0"/>
        <w:rPr>
          <w:rFonts w:ascii="Book Antiqua" w:eastAsia="Calibri" w:hAnsi="Book Antiqua"/>
          <w:b/>
          <w:i/>
          <w:sz w:val="24"/>
          <w:szCs w:val="24"/>
        </w:rPr>
      </w:pPr>
      <w:r>
        <w:rPr>
          <w:b/>
          <w:i/>
          <w:sz w:val="24"/>
          <w:szCs w:val="24"/>
          <w:lang w:val="de-DE"/>
        </w:rPr>
        <w:t xml:space="preserve">WIRTSCHAFT / </w:t>
      </w:r>
      <w:r>
        <w:rPr>
          <w:rFonts w:ascii="Book Antiqua" w:eastAsia="Calibri" w:hAnsi="Book Antiqua"/>
          <w:b/>
          <w:i/>
          <w:sz w:val="24"/>
          <w:szCs w:val="24"/>
          <w:lang w:val="de-DE"/>
        </w:rPr>
        <w:t>ECON</w:t>
      </w:r>
      <w:r>
        <w:rPr>
          <w:rFonts w:ascii="Book Antiqua" w:eastAsia="Calibri" w:hAnsi="Book Antiqua"/>
          <w:b/>
          <w:i/>
          <w:sz w:val="24"/>
          <w:szCs w:val="24"/>
        </w:rPr>
        <w:t>OMY</w:t>
      </w:r>
    </w:p>
    <w:p>
      <w:pPr>
        <w:tabs>
          <w:tab w:val="left" w:pos="9498"/>
        </w:tabs>
        <w:spacing w:line="360" w:lineRule="auto"/>
        <w:ind w:right="686"/>
        <w:rPr>
          <w:b/>
          <w:i/>
          <w:sz w:val="24"/>
          <w:szCs w:val="24"/>
          <w:lang w:val="de-DE"/>
        </w:rPr>
      </w:pPr>
    </w:p>
    <w:p>
      <w:pPr>
        <w:tabs>
          <w:tab w:val="left" w:pos="9498"/>
        </w:tabs>
        <w:spacing w:line="360" w:lineRule="auto"/>
        <w:ind w:right="686"/>
        <w:rPr>
          <w:b/>
          <w:i/>
          <w:sz w:val="24"/>
          <w:szCs w:val="24"/>
          <w:lang w:val="de-DE"/>
        </w:rPr>
      </w:pPr>
      <w:r>
        <w:rPr>
          <w:b/>
          <w:i/>
          <w:sz w:val="24"/>
          <w:szCs w:val="24"/>
          <w:lang w:val="de-DE"/>
        </w:rPr>
        <w:t>Annahme des Arbeitsprogramms Wirtschaft 2015 – 2020</w:t>
      </w:r>
    </w:p>
    <w:p>
      <w:pPr>
        <w:adjustRightInd w:val="0"/>
        <w:spacing w:line="360" w:lineRule="auto"/>
        <w:ind w:right="686"/>
        <w:rPr>
          <w:rFonts w:ascii="Book Antiqua" w:eastAsia="Calibri" w:hAnsi="Book Antiqua"/>
          <w:b/>
          <w:i/>
          <w:sz w:val="24"/>
          <w:szCs w:val="24"/>
        </w:rPr>
      </w:pPr>
      <w:r>
        <w:rPr>
          <w:rFonts w:ascii="Book Antiqua" w:eastAsia="Calibri" w:hAnsi="Book Antiqua"/>
          <w:b/>
          <w:i/>
          <w:sz w:val="24"/>
          <w:szCs w:val="24"/>
        </w:rPr>
        <w:t>Adoption of the Work Program Economy 2015-2020</w:t>
      </w:r>
    </w:p>
    <w:p>
      <w:pPr>
        <w:tabs>
          <w:tab w:val="left" w:pos="9498"/>
        </w:tabs>
        <w:spacing w:line="360" w:lineRule="auto"/>
        <w:ind w:right="686"/>
        <w:rPr>
          <w:b/>
          <w:i/>
          <w:sz w:val="24"/>
          <w:szCs w:val="24"/>
        </w:rPr>
      </w:pPr>
    </w:p>
    <w:p>
      <w:pPr>
        <w:pStyle w:val="Listenabsatz"/>
        <w:numPr>
          <w:ilvl w:val="0"/>
          <w:numId w:val="5"/>
        </w:numPr>
        <w:tabs>
          <w:tab w:val="left" w:pos="9498"/>
        </w:tabs>
        <w:adjustRightInd w:val="0"/>
        <w:spacing w:line="360" w:lineRule="auto"/>
        <w:ind w:left="284" w:right="686" w:hanging="284"/>
        <w:rPr>
          <w:rFonts w:ascii="Book Antiqua" w:eastAsia="Calibri" w:hAnsi="Book Antiqua"/>
          <w:b/>
          <w:i/>
          <w:iCs/>
          <w:sz w:val="24"/>
          <w:szCs w:val="24"/>
        </w:rPr>
      </w:pPr>
      <w:r>
        <w:rPr>
          <w:b/>
          <w:i/>
          <w:sz w:val="24"/>
          <w:szCs w:val="24"/>
          <w:lang w:val="de-DE"/>
        </w:rPr>
        <w:t>Schaffung von Bewusstsein für die wirtschaftlichen Entwicklungsmöglichkeiten im Donauraum und durch die Donauraumstrategie. Aktive Bewerbung des Donauraums als potentielle Boom-Region innerhalb der Europäischen Union.</w:t>
      </w:r>
      <w:r>
        <w:rPr>
          <w:b/>
          <w:i/>
          <w:sz w:val="24"/>
          <w:szCs w:val="24"/>
          <w:lang w:val="de-DE"/>
        </w:rPr>
        <w:br/>
      </w:r>
      <w:r>
        <w:rPr>
          <w:rFonts w:ascii="Book Antiqua" w:eastAsia="Calibri" w:hAnsi="Book Antiqua"/>
          <w:b/>
          <w:i/>
          <w:iCs/>
          <w:sz w:val="24"/>
          <w:szCs w:val="24"/>
        </w:rPr>
        <w:t>Creating awareness of the economic development opportunities in the Danube region and the Danube region strategy. Active application of the Danube area as a potential boom region within the European Union.</w:t>
      </w:r>
    </w:p>
    <w:p>
      <w:pPr>
        <w:tabs>
          <w:tab w:val="left" w:pos="9498"/>
        </w:tabs>
        <w:spacing w:line="360" w:lineRule="auto"/>
        <w:ind w:right="686"/>
        <w:rPr>
          <w:b/>
          <w:i/>
          <w:sz w:val="24"/>
          <w:szCs w:val="24"/>
        </w:rPr>
      </w:pPr>
    </w:p>
    <w:p>
      <w:pPr>
        <w:pStyle w:val="Listenabsatz"/>
        <w:numPr>
          <w:ilvl w:val="0"/>
          <w:numId w:val="14"/>
        </w:numPr>
        <w:adjustRightInd w:val="0"/>
        <w:spacing w:line="360" w:lineRule="auto"/>
        <w:ind w:left="284" w:right="686" w:hanging="284"/>
        <w:rPr>
          <w:rFonts w:ascii="Book Antiqua" w:eastAsia="Calibri" w:hAnsi="Book Antiqua"/>
          <w:b/>
          <w:i/>
          <w:iCs/>
          <w:sz w:val="24"/>
          <w:szCs w:val="24"/>
        </w:rPr>
      </w:pPr>
      <w:r>
        <w:rPr>
          <w:b/>
          <w:i/>
          <w:sz w:val="24"/>
          <w:szCs w:val="24"/>
          <w:lang w:val="de-DE"/>
        </w:rPr>
        <w:t>Lobbying für den privaten Sektor als wichtiger Treiber der wirtschaftlichen Entwicklung in den Städten, Regionen und Staaten flussabwärts Bratislavas. Adressierung von Clusterverwaltungen und Gewerbegebieten als Keimzellen des wirtschaftlichen Erfolgs.</w:t>
      </w:r>
      <w:r>
        <w:rPr>
          <w:b/>
          <w:i/>
          <w:sz w:val="24"/>
          <w:szCs w:val="24"/>
          <w:lang w:val="de-DE"/>
        </w:rPr>
        <w:br/>
      </w:r>
      <w:r>
        <w:rPr>
          <w:rFonts w:ascii="Book Antiqua" w:eastAsia="Calibri" w:hAnsi="Book Antiqua"/>
          <w:b/>
          <w:i/>
          <w:iCs/>
          <w:sz w:val="24"/>
          <w:szCs w:val="24"/>
        </w:rPr>
        <w:t>Lobbying for the private sector as a key driver of economic development in the cities, regions and States downstream Bratislava. Addressing by Cluster administrations and industrial areas as germ cells of economic success.</w:t>
      </w:r>
    </w:p>
    <w:p>
      <w:pPr>
        <w:tabs>
          <w:tab w:val="left" w:pos="9498"/>
        </w:tabs>
        <w:spacing w:line="360" w:lineRule="auto"/>
        <w:ind w:right="686"/>
        <w:rPr>
          <w:b/>
          <w:i/>
          <w:sz w:val="24"/>
          <w:szCs w:val="24"/>
        </w:rPr>
      </w:pPr>
    </w:p>
    <w:p>
      <w:pPr>
        <w:pStyle w:val="Listenabsatz"/>
        <w:numPr>
          <w:ilvl w:val="0"/>
          <w:numId w:val="15"/>
        </w:numPr>
        <w:adjustRightInd w:val="0"/>
        <w:spacing w:line="360" w:lineRule="auto"/>
        <w:ind w:left="567" w:right="686" w:hanging="283"/>
        <w:rPr>
          <w:rFonts w:ascii="Book Antiqua" w:eastAsia="Calibri" w:hAnsi="Book Antiqua"/>
          <w:b/>
          <w:i/>
          <w:iCs/>
          <w:sz w:val="24"/>
          <w:szCs w:val="24"/>
        </w:rPr>
      </w:pPr>
      <w:r>
        <w:rPr>
          <w:b/>
          <w:i/>
          <w:sz w:val="24"/>
          <w:szCs w:val="24"/>
          <w:lang w:val="de-DE"/>
        </w:rPr>
        <w:t>Angebot der Präsentation der Leistungen ausgewählter Cluster auf Veranstaltungen der ARGE DL und des RDSR.</w:t>
      </w:r>
      <w:r>
        <w:rPr>
          <w:b/>
          <w:i/>
          <w:sz w:val="24"/>
          <w:szCs w:val="24"/>
          <w:lang w:val="de-DE"/>
        </w:rPr>
        <w:br/>
      </w:r>
      <w:r>
        <w:rPr>
          <w:rFonts w:ascii="Book Antiqua" w:eastAsia="Calibri" w:hAnsi="Book Antiqua"/>
          <w:b/>
          <w:i/>
          <w:iCs/>
          <w:sz w:val="24"/>
          <w:szCs w:val="24"/>
        </w:rPr>
        <w:t xml:space="preserve">Offer of the presentation of the services of selected cluster on events of ARGE DL and the </w:t>
      </w:r>
      <w:proofErr w:type="spellStart"/>
      <w:r>
        <w:rPr>
          <w:rFonts w:ascii="Book Antiqua" w:eastAsia="Calibri" w:hAnsi="Book Antiqua"/>
          <w:b/>
          <w:i/>
          <w:iCs/>
          <w:sz w:val="24"/>
          <w:szCs w:val="24"/>
        </w:rPr>
        <w:t>CoDCR</w:t>
      </w:r>
      <w:proofErr w:type="spellEnd"/>
      <w:r>
        <w:rPr>
          <w:rFonts w:ascii="Book Antiqua" w:eastAsia="Calibri" w:hAnsi="Book Antiqua"/>
          <w:b/>
          <w:i/>
          <w:iCs/>
          <w:sz w:val="24"/>
          <w:szCs w:val="24"/>
        </w:rPr>
        <w:t>.</w:t>
      </w:r>
    </w:p>
    <w:p>
      <w:pPr>
        <w:tabs>
          <w:tab w:val="left" w:pos="9498"/>
        </w:tabs>
        <w:spacing w:line="360" w:lineRule="auto"/>
        <w:ind w:right="686"/>
        <w:rPr>
          <w:b/>
          <w:i/>
          <w:sz w:val="24"/>
          <w:szCs w:val="24"/>
        </w:rPr>
      </w:pPr>
    </w:p>
    <w:p>
      <w:pPr>
        <w:pStyle w:val="Listenabsatz"/>
        <w:numPr>
          <w:ilvl w:val="0"/>
          <w:numId w:val="14"/>
        </w:numPr>
        <w:adjustRightInd w:val="0"/>
        <w:spacing w:line="360" w:lineRule="auto"/>
        <w:ind w:left="284" w:right="686" w:hanging="284"/>
        <w:rPr>
          <w:rFonts w:ascii="Book Antiqua" w:eastAsia="Calibri" w:hAnsi="Book Antiqua"/>
          <w:b/>
          <w:i/>
          <w:iCs/>
          <w:sz w:val="24"/>
          <w:szCs w:val="24"/>
        </w:rPr>
      </w:pPr>
      <w:r>
        <w:rPr>
          <w:b/>
          <w:i/>
          <w:sz w:val="24"/>
          <w:szCs w:val="24"/>
          <w:lang w:val="de-DE"/>
        </w:rPr>
        <w:t>Bekenntnis, den öffentlichen Sektor zu einem proaktiven, dienstleistungsorientierten Akteur der Wirtschaftsförderung zu entwickeln.</w:t>
      </w:r>
      <w:r>
        <w:rPr>
          <w:b/>
          <w:i/>
          <w:sz w:val="24"/>
          <w:szCs w:val="24"/>
          <w:lang w:val="de-DE"/>
        </w:rPr>
        <w:br/>
      </w:r>
      <w:r>
        <w:rPr>
          <w:rFonts w:ascii="Book Antiqua" w:eastAsia="Calibri" w:hAnsi="Book Antiqua"/>
          <w:b/>
          <w:i/>
          <w:iCs/>
          <w:sz w:val="24"/>
          <w:szCs w:val="24"/>
        </w:rPr>
        <w:t>Commitment to develop the public sector to a proactive, service-oriented organization of economic development.</w:t>
      </w:r>
    </w:p>
    <w:p>
      <w:pPr>
        <w:tabs>
          <w:tab w:val="left" w:pos="9498"/>
        </w:tabs>
        <w:spacing w:line="360" w:lineRule="auto"/>
        <w:ind w:right="686"/>
        <w:rPr>
          <w:b/>
          <w:i/>
          <w:sz w:val="24"/>
          <w:szCs w:val="24"/>
        </w:rPr>
      </w:pPr>
    </w:p>
    <w:p>
      <w:pPr>
        <w:tabs>
          <w:tab w:val="left" w:pos="9498"/>
        </w:tabs>
        <w:spacing w:line="360" w:lineRule="auto"/>
        <w:ind w:right="686"/>
        <w:rPr>
          <w:b/>
          <w:i/>
          <w:sz w:val="24"/>
          <w:szCs w:val="24"/>
        </w:rPr>
      </w:pPr>
    </w:p>
    <w:p>
      <w:pPr>
        <w:tabs>
          <w:tab w:val="left" w:pos="9498"/>
        </w:tabs>
        <w:spacing w:line="360" w:lineRule="auto"/>
        <w:ind w:right="686"/>
        <w:rPr>
          <w:b/>
          <w:i/>
          <w:sz w:val="24"/>
          <w:szCs w:val="24"/>
        </w:rPr>
      </w:pPr>
    </w:p>
    <w:p>
      <w:pPr>
        <w:pStyle w:val="Listenabsatz"/>
        <w:numPr>
          <w:ilvl w:val="0"/>
          <w:numId w:val="15"/>
        </w:numPr>
        <w:tabs>
          <w:tab w:val="left" w:pos="9498"/>
        </w:tabs>
        <w:adjustRightInd w:val="0"/>
        <w:spacing w:line="360" w:lineRule="auto"/>
        <w:ind w:left="567" w:right="686" w:hanging="283"/>
        <w:rPr>
          <w:rFonts w:ascii="Book Antiqua" w:eastAsia="Calibri" w:hAnsi="Book Antiqua"/>
          <w:b/>
          <w:i/>
          <w:iCs/>
          <w:sz w:val="24"/>
          <w:szCs w:val="24"/>
        </w:rPr>
      </w:pPr>
      <w:r>
        <w:rPr>
          <w:b/>
          <w:i/>
          <w:sz w:val="24"/>
          <w:szCs w:val="24"/>
          <w:lang w:val="de-DE"/>
        </w:rPr>
        <w:t xml:space="preserve">Entwicklung und Abschluss eines Memorandum of Understanding zwischen Regionen der </w:t>
      </w:r>
      <w:proofErr w:type="gramStart"/>
      <w:r>
        <w:rPr>
          <w:b/>
          <w:i/>
          <w:sz w:val="24"/>
          <w:szCs w:val="24"/>
          <w:lang w:val="de-DE"/>
        </w:rPr>
        <w:t>ARGE</w:t>
      </w:r>
      <w:proofErr w:type="gramEnd"/>
      <w:r>
        <w:rPr>
          <w:b/>
          <w:i/>
          <w:sz w:val="24"/>
          <w:szCs w:val="24"/>
          <w:lang w:val="de-DE"/>
        </w:rPr>
        <w:t xml:space="preserve"> Donauländer zur Umstrukturierung der Verwaltung als moderne Dienstleistungsstruktur mit strategischer Planungsverantwortung.</w:t>
      </w:r>
      <w:r>
        <w:rPr>
          <w:b/>
          <w:i/>
          <w:sz w:val="24"/>
          <w:szCs w:val="24"/>
          <w:lang w:val="de-DE"/>
        </w:rPr>
        <w:br/>
      </w:r>
      <w:r>
        <w:rPr>
          <w:rFonts w:ascii="Book Antiqua" w:eastAsia="Calibri" w:hAnsi="Book Antiqua"/>
          <w:b/>
          <w:i/>
          <w:iCs/>
          <w:sz w:val="24"/>
          <w:szCs w:val="24"/>
        </w:rPr>
        <w:t>Development and conclusion of a memorandum of understanding between the ARGE Danube regions to restructure the management as a modern service structure with strategic planning responsibility.</w:t>
      </w:r>
    </w:p>
    <w:p>
      <w:pPr>
        <w:tabs>
          <w:tab w:val="left" w:pos="9498"/>
        </w:tabs>
        <w:spacing w:line="360" w:lineRule="auto"/>
        <w:ind w:right="686"/>
        <w:rPr>
          <w:b/>
          <w:i/>
          <w:sz w:val="24"/>
          <w:szCs w:val="24"/>
        </w:rPr>
      </w:pPr>
    </w:p>
    <w:p>
      <w:pPr>
        <w:pStyle w:val="Listenabsatz"/>
        <w:numPr>
          <w:ilvl w:val="0"/>
          <w:numId w:val="14"/>
        </w:numPr>
        <w:adjustRightInd w:val="0"/>
        <w:spacing w:line="360" w:lineRule="auto"/>
        <w:ind w:left="284" w:right="686" w:hanging="284"/>
        <w:rPr>
          <w:rFonts w:ascii="Book Antiqua" w:eastAsia="Calibri" w:hAnsi="Book Antiqua"/>
          <w:b/>
          <w:i/>
          <w:iCs/>
          <w:sz w:val="24"/>
          <w:szCs w:val="24"/>
        </w:rPr>
      </w:pPr>
      <w:r>
        <w:rPr>
          <w:b/>
          <w:i/>
          <w:sz w:val="24"/>
          <w:szCs w:val="24"/>
          <w:lang w:val="de-DE"/>
        </w:rPr>
        <w:t>Herstellung der Verbindung zwischen regionalen Initiativen im Donauraum und Europäischen Initiativen, Fördermitteln &amp; –</w:t>
      </w:r>
      <w:proofErr w:type="spellStart"/>
      <w:r>
        <w:rPr>
          <w:b/>
          <w:i/>
          <w:sz w:val="24"/>
          <w:szCs w:val="24"/>
          <w:lang w:val="de-DE"/>
        </w:rPr>
        <w:t>programmen</w:t>
      </w:r>
      <w:proofErr w:type="spellEnd"/>
      <w:r>
        <w:rPr>
          <w:b/>
          <w:i/>
          <w:sz w:val="24"/>
          <w:szCs w:val="24"/>
          <w:lang w:val="de-DE"/>
        </w:rPr>
        <w:t xml:space="preserve"> und Entscheidungsträgern. Aktive Kommunikation der Wirtschaftsförderungsbedürfnisse der Donauraumregion bei relevanten Stellen in Brüssel.</w:t>
      </w:r>
      <w:r>
        <w:rPr>
          <w:b/>
          <w:i/>
          <w:sz w:val="24"/>
          <w:szCs w:val="24"/>
          <w:lang w:val="de-DE"/>
        </w:rPr>
        <w:br/>
      </w:r>
      <w:r>
        <w:rPr>
          <w:rFonts w:ascii="Book Antiqua" w:eastAsia="Calibri" w:hAnsi="Book Antiqua"/>
          <w:b/>
          <w:i/>
          <w:iCs/>
          <w:sz w:val="24"/>
          <w:szCs w:val="24"/>
        </w:rPr>
        <w:t>The establishment of connections between regional initiatives in the Danube region and European initiatives, grants &amp; programs, and decision makers. Active communication of the economic development needs of the Danube area region with relevant authorities in Brussels.</w:t>
      </w:r>
    </w:p>
    <w:p>
      <w:pPr>
        <w:tabs>
          <w:tab w:val="left" w:pos="9498"/>
        </w:tabs>
        <w:spacing w:line="360" w:lineRule="auto"/>
        <w:ind w:right="686"/>
        <w:rPr>
          <w:b/>
          <w:i/>
          <w:sz w:val="24"/>
          <w:szCs w:val="24"/>
        </w:rPr>
      </w:pPr>
    </w:p>
    <w:p>
      <w:pPr>
        <w:pStyle w:val="Listenabsatz"/>
        <w:numPr>
          <w:ilvl w:val="0"/>
          <w:numId w:val="15"/>
        </w:numPr>
        <w:adjustRightInd w:val="0"/>
        <w:spacing w:line="360" w:lineRule="auto"/>
        <w:ind w:left="567" w:right="686" w:hanging="283"/>
        <w:rPr>
          <w:rFonts w:ascii="Book Antiqua" w:eastAsia="Calibri" w:hAnsi="Book Antiqua"/>
          <w:b/>
          <w:i/>
          <w:iCs/>
          <w:sz w:val="24"/>
          <w:szCs w:val="24"/>
        </w:rPr>
      </w:pPr>
      <w:r>
        <w:rPr>
          <w:b/>
          <w:i/>
          <w:sz w:val="24"/>
          <w:szCs w:val="24"/>
          <w:lang w:val="de-DE"/>
        </w:rPr>
        <w:t>Die ARGE DL und der RDSR stehen ihren Mitgliedern für Rückfragen und zur Unterstützung zu obigen Belangen zur Verfügung. Auf Anfrage verfolgen die Organisationen Lobbying bei Gremien der EUSDR und der Europäischen Kommission im Sinne der Mitgliedsregionen.</w:t>
      </w:r>
      <w:r>
        <w:rPr>
          <w:b/>
          <w:i/>
          <w:sz w:val="24"/>
          <w:szCs w:val="24"/>
          <w:lang w:val="de-DE"/>
        </w:rPr>
        <w:br/>
      </w:r>
      <w:r>
        <w:rPr>
          <w:rFonts w:ascii="Book Antiqua" w:eastAsia="Calibri" w:hAnsi="Book Antiqua"/>
          <w:b/>
          <w:i/>
          <w:iCs/>
          <w:sz w:val="24"/>
          <w:szCs w:val="24"/>
        </w:rPr>
        <w:t xml:space="preserve">The ARGE DL and the </w:t>
      </w:r>
      <w:proofErr w:type="spellStart"/>
      <w:r>
        <w:rPr>
          <w:rFonts w:ascii="Book Antiqua" w:eastAsia="Calibri" w:hAnsi="Book Antiqua"/>
          <w:b/>
          <w:i/>
          <w:iCs/>
          <w:sz w:val="24"/>
          <w:szCs w:val="24"/>
        </w:rPr>
        <w:t>CoDCR</w:t>
      </w:r>
      <w:proofErr w:type="spellEnd"/>
      <w:r>
        <w:rPr>
          <w:rFonts w:ascii="Book Antiqua" w:eastAsia="Calibri" w:hAnsi="Book Antiqua"/>
          <w:b/>
          <w:i/>
          <w:iCs/>
          <w:sz w:val="24"/>
          <w:szCs w:val="24"/>
        </w:rPr>
        <w:t xml:space="preserve"> are available for its members for feedback and support to previous issues. The organizations lobbying bodies the EUSDR and the European Commission on behalf of the Member regions are on request.</w:t>
      </w:r>
    </w:p>
    <w:p>
      <w:pPr>
        <w:tabs>
          <w:tab w:val="left" w:pos="9498"/>
        </w:tabs>
        <w:spacing w:line="360" w:lineRule="auto"/>
        <w:ind w:right="686"/>
        <w:rPr>
          <w:b/>
          <w:i/>
          <w:sz w:val="24"/>
          <w:szCs w:val="24"/>
        </w:rPr>
      </w:pPr>
    </w:p>
    <w:p>
      <w:pPr>
        <w:pStyle w:val="Listenabsatz"/>
        <w:numPr>
          <w:ilvl w:val="0"/>
          <w:numId w:val="14"/>
        </w:numPr>
        <w:adjustRightInd w:val="0"/>
        <w:spacing w:line="360" w:lineRule="auto"/>
        <w:ind w:left="284" w:right="686" w:hanging="284"/>
        <w:rPr>
          <w:rFonts w:ascii="Book Antiqua" w:eastAsia="Calibri" w:hAnsi="Book Antiqua"/>
          <w:b/>
          <w:i/>
          <w:iCs/>
          <w:sz w:val="24"/>
          <w:szCs w:val="24"/>
        </w:rPr>
      </w:pPr>
      <w:r>
        <w:rPr>
          <w:b/>
          <w:i/>
          <w:sz w:val="24"/>
          <w:szCs w:val="24"/>
          <w:lang w:val="de-DE"/>
        </w:rPr>
        <w:t xml:space="preserve">Bekenntnis zur Industrie als leitender Wirtschaftssektor der Donauraumregion. </w:t>
      </w:r>
      <w:r>
        <w:rPr>
          <w:b/>
          <w:i/>
          <w:sz w:val="24"/>
          <w:szCs w:val="24"/>
          <w:lang w:val="de-DE"/>
        </w:rPr>
        <w:br/>
        <w:t>Anstoß einer grünen Industriestrategie für den Donauraum, aufgeteilt in „entwickelte“ Regionen und Regionen mit Entwicklungspotenzial.</w:t>
      </w:r>
      <w:r>
        <w:rPr>
          <w:b/>
          <w:i/>
          <w:sz w:val="24"/>
          <w:szCs w:val="24"/>
          <w:lang w:val="de-DE"/>
        </w:rPr>
        <w:br/>
      </w:r>
      <w:r>
        <w:rPr>
          <w:rFonts w:ascii="Book Antiqua" w:eastAsia="Calibri" w:hAnsi="Book Antiqua"/>
          <w:b/>
          <w:i/>
          <w:iCs/>
          <w:sz w:val="24"/>
          <w:szCs w:val="24"/>
        </w:rPr>
        <w:t>Commitment to the industry as a leading economic sector of the Danube area region. The kick-off of a green industrial strategy for the Danube region, divided into "developed" regions and regions with potential for development.</w:t>
      </w:r>
    </w:p>
    <w:p>
      <w:pPr>
        <w:rPr>
          <w:b/>
          <w:i/>
          <w:sz w:val="24"/>
          <w:szCs w:val="24"/>
        </w:rPr>
      </w:pPr>
      <w:r>
        <w:rPr>
          <w:b/>
          <w:i/>
          <w:sz w:val="24"/>
          <w:szCs w:val="24"/>
        </w:rPr>
        <w:br w:type="page"/>
      </w:r>
    </w:p>
    <w:p>
      <w:pPr>
        <w:tabs>
          <w:tab w:val="left" w:pos="9498"/>
        </w:tabs>
        <w:spacing w:line="360" w:lineRule="auto"/>
        <w:ind w:right="686"/>
        <w:rPr>
          <w:b/>
          <w:i/>
          <w:sz w:val="24"/>
          <w:szCs w:val="24"/>
        </w:rPr>
      </w:pPr>
    </w:p>
    <w:p>
      <w:pPr>
        <w:tabs>
          <w:tab w:val="left" w:pos="9498"/>
        </w:tabs>
        <w:spacing w:line="360" w:lineRule="auto"/>
        <w:ind w:right="686"/>
        <w:rPr>
          <w:b/>
          <w:i/>
          <w:sz w:val="24"/>
          <w:szCs w:val="24"/>
        </w:rPr>
      </w:pPr>
    </w:p>
    <w:p>
      <w:pPr>
        <w:pStyle w:val="Listenabsatz"/>
        <w:numPr>
          <w:ilvl w:val="0"/>
          <w:numId w:val="14"/>
        </w:numPr>
        <w:adjustRightInd w:val="0"/>
        <w:spacing w:line="360" w:lineRule="auto"/>
        <w:ind w:left="284" w:right="686" w:hanging="284"/>
        <w:rPr>
          <w:rFonts w:ascii="Book Antiqua" w:eastAsia="Calibri" w:hAnsi="Book Antiqua"/>
          <w:b/>
          <w:i/>
          <w:iCs/>
          <w:sz w:val="24"/>
          <w:szCs w:val="24"/>
        </w:rPr>
      </w:pPr>
      <w:r>
        <w:rPr>
          <w:b/>
          <w:i/>
          <w:sz w:val="24"/>
          <w:szCs w:val="24"/>
          <w:lang w:val="de-DE"/>
        </w:rPr>
        <w:t xml:space="preserve">Strategien und langfristigen Entwicklungslinien für eine koordinierte Wirtschaftsentwicklung auf regionaler, nationaler und transnationaler Ebene wird zu wenig Wert beigemessen, wodurch deren Effektivität stark gemindert wird. Die ARGE DL und der RDSR unterstreichen die Relevanz langfristig gefestigter, breiter Strategien, zu denen man sich bekennen soll, unabhängig von Regierungsbeteiligungen und handelnden Akteuren. </w:t>
      </w:r>
      <w:r>
        <w:rPr>
          <w:b/>
          <w:i/>
          <w:sz w:val="24"/>
          <w:szCs w:val="24"/>
          <w:lang w:val="de-DE"/>
        </w:rPr>
        <w:br/>
      </w:r>
      <w:r>
        <w:rPr>
          <w:rFonts w:ascii="Book Antiqua" w:eastAsia="Calibri" w:hAnsi="Book Antiqua"/>
          <w:b/>
          <w:i/>
          <w:iCs/>
          <w:sz w:val="24"/>
          <w:szCs w:val="24"/>
        </w:rPr>
        <w:t xml:space="preserve">Too little value is attached to strategies and long-term development lines for a coordinated economic development at regional, national and transnational level, which greatly reduces their effectiveness. The ARGE DL and the </w:t>
      </w:r>
      <w:proofErr w:type="spellStart"/>
      <w:r>
        <w:rPr>
          <w:rFonts w:ascii="Book Antiqua" w:eastAsia="Calibri" w:hAnsi="Book Antiqua"/>
          <w:b/>
          <w:i/>
          <w:iCs/>
          <w:sz w:val="24"/>
          <w:szCs w:val="24"/>
        </w:rPr>
        <w:t>CoDCR</w:t>
      </w:r>
      <w:proofErr w:type="spellEnd"/>
      <w:r>
        <w:rPr>
          <w:rFonts w:ascii="Book Antiqua" w:eastAsia="Calibri" w:hAnsi="Book Antiqua"/>
          <w:b/>
          <w:i/>
          <w:iCs/>
          <w:sz w:val="24"/>
          <w:szCs w:val="24"/>
        </w:rPr>
        <w:t xml:space="preserve"> underline the relevance of long-term well-established, broad strategies, which should become known, regardless of government investments and trading players.</w:t>
      </w:r>
    </w:p>
    <w:p>
      <w:pPr>
        <w:tabs>
          <w:tab w:val="left" w:pos="9498"/>
        </w:tabs>
        <w:spacing w:line="360" w:lineRule="auto"/>
        <w:ind w:right="686"/>
        <w:rPr>
          <w:b/>
          <w:i/>
          <w:sz w:val="24"/>
          <w:szCs w:val="24"/>
        </w:rPr>
      </w:pPr>
    </w:p>
    <w:p>
      <w:pPr>
        <w:pStyle w:val="Listenabsatz"/>
        <w:numPr>
          <w:ilvl w:val="0"/>
          <w:numId w:val="15"/>
        </w:numPr>
        <w:adjustRightInd w:val="0"/>
        <w:spacing w:line="360" w:lineRule="auto"/>
        <w:ind w:left="567" w:right="686" w:hanging="283"/>
        <w:rPr>
          <w:rFonts w:ascii="Book Antiqua" w:eastAsia="Calibri" w:hAnsi="Book Antiqua"/>
          <w:b/>
          <w:i/>
          <w:iCs/>
          <w:sz w:val="24"/>
          <w:szCs w:val="24"/>
        </w:rPr>
      </w:pPr>
      <w:r>
        <w:rPr>
          <w:b/>
          <w:i/>
          <w:sz w:val="24"/>
          <w:szCs w:val="24"/>
          <w:lang w:val="de-DE"/>
        </w:rPr>
        <w:t>Organisation von Wissensaustauschformaten zur Weitergabe von Know-how wie man gesamtgesellschaftlich getragene, strategische Entwicklungen auf nationaler und transnationaler Ebene designen kann.</w:t>
      </w:r>
      <w:r>
        <w:rPr>
          <w:b/>
          <w:i/>
          <w:sz w:val="24"/>
          <w:szCs w:val="24"/>
          <w:lang w:val="de-DE"/>
        </w:rPr>
        <w:br/>
      </w:r>
      <w:r>
        <w:rPr>
          <w:rFonts w:ascii="Book Antiqua" w:eastAsia="Calibri" w:hAnsi="Book Antiqua"/>
          <w:b/>
          <w:i/>
          <w:iCs/>
          <w:sz w:val="24"/>
          <w:szCs w:val="24"/>
        </w:rPr>
        <w:t xml:space="preserve">Organization of knowledge exchange formats of transferring know-how how society </w:t>
      </w:r>
      <w:proofErr w:type="gramStart"/>
      <w:r>
        <w:rPr>
          <w:rFonts w:ascii="Book Antiqua" w:eastAsia="Calibri" w:hAnsi="Book Antiqua"/>
          <w:b/>
          <w:i/>
          <w:iCs/>
          <w:sz w:val="24"/>
          <w:szCs w:val="24"/>
        </w:rPr>
        <w:t>as a whole borne strategic developments</w:t>
      </w:r>
      <w:proofErr w:type="gramEnd"/>
      <w:r>
        <w:rPr>
          <w:rFonts w:ascii="Book Antiqua" w:eastAsia="Calibri" w:hAnsi="Book Antiqua"/>
          <w:b/>
          <w:i/>
          <w:iCs/>
          <w:sz w:val="24"/>
          <w:szCs w:val="24"/>
        </w:rPr>
        <w:t xml:space="preserve"> at national and transnational level can be designed.</w:t>
      </w:r>
    </w:p>
    <w:p>
      <w:pPr>
        <w:tabs>
          <w:tab w:val="left" w:pos="9498"/>
        </w:tabs>
        <w:spacing w:line="360" w:lineRule="auto"/>
        <w:ind w:right="686"/>
        <w:rPr>
          <w:b/>
          <w:i/>
          <w:sz w:val="24"/>
          <w:szCs w:val="24"/>
        </w:rPr>
      </w:pPr>
    </w:p>
    <w:p>
      <w:pPr>
        <w:pStyle w:val="Listenabsatz"/>
        <w:numPr>
          <w:ilvl w:val="0"/>
          <w:numId w:val="14"/>
        </w:numPr>
        <w:adjustRightInd w:val="0"/>
        <w:spacing w:line="360" w:lineRule="auto"/>
        <w:ind w:left="284" w:right="686" w:hanging="284"/>
        <w:rPr>
          <w:rFonts w:ascii="Book Antiqua" w:eastAsia="Calibri" w:hAnsi="Book Antiqua"/>
          <w:b/>
          <w:i/>
          <w:iCs/>
          <w:sz w:val="24"/>
          <w:szCs w:val="24"/>
        </w:rPr>
      </w:pPr>
      <w:r>
        <w:rPr>
          <w:b/>
          <w:i/>
          <w:sz w:val="24"/>
          <w:szCs w:val="24"/>
          <w:lang w:val="de-DE"/>
        </w:rPr>
        <w:t>Unternehmerschaft ist etwas grundsätzlich Positives und von gesellschaftlichem Mehrwert. Die ARGE DL und der RDSR unterstreichen den Wert von privaten Initiativen zur Gründung und dem Ausbau von Unternehmen. Die Organisationen stehen dafür ein, bürokratische Hürden für Unternehmensgründungen möglichst gering zu halten.</w:t>
      </w:r>
      <w:r>
        <w:rPr>
          <w:b/>
          <w:i/>
          <w:sz w:val="24"/>
          <w:szCs w:val="24"/>
          <w:lang w:val="de-DE"/>
        </w:rPr>
        <w:br/>
      </w:r>
      <w:r>
        <w:rPr>
          <w:rFonts w:ascii="Book Antiqua" w:eastAsia="Calibri" w:hAnsi="Book Antiqua"/>
          <w:b/>
          <w:i/>
          <w:iCs/>
          <w:sz w:val="24"/>
          <w:szCs w:val="24"/>
        </w:rPr>
        <w:t xml:space="preserve">Entrepreneurship is something essentially positive and social added value. The ARGE DL and the </w:t>
      </w:r>
      <w:proofErr w:type="spellStart"/>
      <w:r>
        <w:rPr>
          <w:rFonts w:ascii="Book Antiqua" w:eastAsia="Calibri" w:hAnsi="Book Antiqua"/>
          <w:b/>
          <w:i/>
          <w:iCs/>
          <w:sz w:val="24"/>
          <w:szCs w:val="24"/>
        </w:rPr>
        <w:t>CoDCR</w:t>
      </w:r>
      <w:proofErr w:type="spellEnd"/>
      <w:r>
        <w:rPr>
          <w:rFonts w:ascii="Book Antiqua" w:eastAsia="Calibri" w:hAnsi="Book Antiqua"/>
          <w:b/>
          <w:i/>
          <w:iCs/>
          <w:sz w:val="24"/>
          <w:szCs w:val="24"/>
        </w:rPr>
        <w:t xml:space="preserve"> underline the value of private initiatives for the establishment and expansion of companies. The organizations support to minimize bureaucracy for business start-ups.</w:t>
      </w:r>
    </w:p>
    <w:p>
      <w:pPr>
        <w:tabs>
          <w:tab w:val="left" w:pos="9498"/>
        </w:tabs>
        <w:spacing w:line="360" w:lineRule="auto"/>
        <w:ind w:right="686"/>
        <w:rPr>
          <w:b/>
          <w:i/>
          <w:sz w:val="24"/>
          <w:szCs w:val="24"/>
        </w:rPr>
      </w:pPr>
    </w:p>
    <w:p>
      <w:pPr>
        <w:pStyle w:val="Listenabsatz"/>
        <w:numPr>
          <w:ilvl w:val="0"/>
          <w:numId w:val="14"/>
        </w:numPr>
        <w:adjustRightInd w:val="0"/>
        <w:spacing w:line="360" w:lineRule="auto"/>
        <w:ind w:left="284" w:right="686" w:hanging="284"/>
        <w:rPr>
          <w:rFonts w:ascii="Book Antiqua" w:eastAsia="Calibri" w:hAnsi="Book Antiqua"/>
          <w:b/>
          <w:i/>
          <w:iCs/>
          <w:sz w:val="24"/>
          <w:szCs w:val="24"/>
        </w:rPr>
      </w:pPr>
      <w:r>
        <w:rPr>
          <w:b/>
          <w:i/>
          <w:sz w:val="24"/>
          <w:szCs w:val="24"/>
          <w:lang w:val="de-DE"/>
        </w:rPr>
        <w:t>Unterstreichung des Wertes lokaler und regionaler Wertschöpfungsketten. Sowohl die öffentliche Hand, als auch private Unternehmen sollen bewusst lokale und regionale Produkte wählen, wenn der Qualitätsanspruch erfüllt wird.</w:t>
      </w:r>
      <w:r>
        <w:rPr>
          <w:b/>
          <w:i/>
          <w:sz w:val="24"/>
          <w:szCs w:val="24"/>
          <w:lang w:val="de-DE"/>
        </w:rPr>
        <w:br/>
      </w:r>
      <w:r>
        <w:rPr>
          <w:b/>
          <w:i/>
          <w:sz w:val="24"/>
          <w:szCs w:val="24"/>
          <w:lang w:val="de-DE"/>
        </w:rPr>
        <w:br/>
      </w:r>
      <w:r>
        <w:rPr>
          <w:b/>
          <w:i/>
          <w:sz w:val="24"/>
          <w:szCs w:val="24"/>
          <w:lang w:val="de-DE"/>
        </w:rPr>
        <w:lastRenderedPageBreak/>
        <w:br/>
      </w:r>
      <w:r>
        <w:rPr>
          <w:b/>
          <w:i/>
          <w:sz w:val="24"/>
          <w:szCs w:val="24"/>
          <w:lang w:val="de-DE"/>
        </w:rPr>
        <w:br/>
      </w:r>
      <w:r>
        <w:rPr>
          <w:rFonts w:ascii="Book Antiqua" w:eastAsia="Calibri" w:hAnsi="Book Antiqua"/>
          <w:b/>
          <w:i/>
          <w:iCs/>
          <w:sz w:val="24"/>
          <w:szCs w:val="24"/>
        </w:rPr>
        <w:t>Underline the value of local and regional value chains. Both public authorities and private companies should choose consciously local and regional products, if the quality is met.</w:t>
      </w:r>
    </w:p>
    <w:p>
      <w:pPr>
        <w:tabs>
          <w:tab w:val="left" w:pos="9498"/>
        </w:tabs>
        <w:spacing w:line="360" w:lineRule="auto"/>
        <w:ind w:right="686"/>
        <w:rPr>
          <w:b/>
          <w:i/>
          <w:sz w:val="24"/>
          <w:szCs w:val="24"/>
        </w:rPr>
      </w:pPr>
    </w:p>
    <w:p>
      <w:pPr>
        <w:pStyle w:val="Listenabsatz"/>
        <w:numPr>
          <w:ilvl w:val="0"/>
          <w:numId w:val="15"/>
        </w:numPr>
        <w:adjustRightInd w:val="0"/>
        <w:spacing w:line="360" w:lineRule="auto"/>
        <w:ind w:left="567" w:right="686" w:hanging="283"/>
        <w:rPr>
          <w:rFonts w:ascii="Book Antiqua" w:eastAsia="Calibri" w:hAnsi="Book Antiqua"/>
          <w:b/>
          <w:i/>
          <w:iCs/>
          <w:sz w:val="24"/>
          <w:szCs w:val="24"/>
        </w:rPr>
      </w:pPr>
      <w:r>
        <w:rPr>
          <w:b/>
          <w:i/>
          <w:sz w:val="24"/>
          <w:szCs w:val="24"/>
          <w:lang w:val="de-DE"/>
        </w:rPr>
        <w:t>Erarbeitung eines Leitfadens für Beschaffungsprozesse zur Förderung von lokalen und regionalen Produkten.</w:t>
      </w:r>
      <w:r>
        <w:rPr>
          <w:b/>
          <w:i/>
          <w:sz w:val="24"/>
          <w:szCs w:val="24"/>
          <w:lang w:val="de-DE"/>
        </w:rPr>
        <w:br/>
      </w:r>
      <w:r>
        <w:rPr>
          <w:rFonts w:ascii="Book Antiqua" w:eastAsia="Calibri" w:hAnsi="Book Antiqua"/>
          <w:b/>
          <w:i/>
          <w:iCs/>
          <w:sz w:val="24"/>
          <w:szCs w:val="24"/>
        </w:rPr>
        <w:t>Development of a guide for procurement processes for the promotion of local and regional products.</w:t>
      </w:r>
    </w:p>
    <w:p>
      <w:pPr>
        <w:tabs>
          <w:tab w:val="left" w:pos="9498"/>
        </w:tabs>
        <w:spacing w:line="360" w:lineRule="auto"/>
        <w:ind w:right="686"/>
        <w:rPr>
          <w:b/>
          <w:i/>
          <w:sz w:val="24"/>
          <w:szCs w:val="24"/>
        </w:rPr>
      </w:pPr>
    </w:p>
    <w:p>
      <w:pPr>
        <w:pStyle w:val="Listenabsatz"/>
        <w:numPr>
          <w:ilvl w:val="0"/>
          <w:numId w:val="5"/>
        </w:numPr>
        <w:tabs>
          <w:tab w:val="left" w:pos="9498"/>
        </w:tabs>
        <w:spacing w:line="360" w:lineRule="auto"/>
        <w:ind w:left="284" w:right="686" w:hanging="284"/>
        <w:rPr>
          <w:b/>
          <w:i/>
          <w:sz w:val="24"/>
          <w:szCs w:val="24"/>
        </w:rPr>
      </w:pPr>
      <w:r>
        <w:rPr>
          <w:b/>
          <w:i/>
          <w:sz w:val="24"/>
          <w:szCs w:val="24"/>
          <w:lang w:val="de-DE"/>
        </w:rPr>
        <w:t xml:space="preserve">Die junge Generation an Menschen im Donauraum denkt bereits grenz- und </w:t>
      </w:r>
      <w:proofErr w:type="spellStart"/>
      <w:r>
        <w:rPr>
          <w:b/>
          <w:i/>
          <w:sz w:val="24"/>
          <w:szCs w:val="24"/>
          <w:lang w:val="de-DE"/>
        </w:rPr>
        <w:t>disziplinenübergreifend</w:t>
      </w:r>
      <w:proofErr w:type="spellEnd"/>
      <w:r>
        <w:rPr>
          <w:b/>
          <w:i/>
          <w:sz w:val="24"/>
          <w:szCs w:val="24"/>
          <w:lang w:val="de-DE"/>
        </w:rPr>
        <w:t>. Fehlendes sektorenüberschreitendes Denken zwischen gewerblichem Sektor und öffentlichem Sektor wird oftmals als Grund für mangelndes gegenseitiges Verständnis aufgeführt.</w:t>
      </w:r>
      <w:r>
        <w:rPr>
          <w:b/>
          <w:i/>
          <w:sz w:val="24"/>
          <w:szCs w:val="24"/>
          <w:lang w:val="de-DE"/>
        </w:rPr>
        <w:br/>
      </w:r>
      <w:r>
        <w:rPr>
          <w:rFonts w:ascii="Book Antiqua" w:eastAsia="Calibri" w:hAnsi="Book Antiqua"/>
          <w:b/>
          <w:i/>
          <w:iCs/>
          <w:sz w:val="24"/>
          <w:szCs w:val="24"/>
        </w:rPr>
        <w:t>The young generation of people in the Danube region thinks already cross - and interdisciplinary. Missing sector crossing thinking between industrial sector and the public sector is often listed as a reason for lack of mutual understanding.</w:t>
      </w:r>
      <w:r>
        <w:rPr>
          <w:b/>
          <w:i/>
          <w:sz w:val="24"/>
          <w:szCs w:val="24"/>
        </w:rPr>
        <w:br/>
      </w:r>
    </w:p>
    <w:p>
      <w:pPr>
        <w:pStyle w:val="Listenabsatz"/>
        <w:numPr>
          <w:ilvl w:val="0"/>
          <w:numId w:val="15"/>
        </w:numPr>
        <w:adjustRightInd w:val="0"/>
        <w:spacing w:line="360" w:lineRule="auto"/>
        <w:ind w:left="567" w:right="686" w:hanging="283"/>
        <w:rPr>
          <w:rFonts w:ascii="Book Antiqua" w:eastAsia="Calibri" w:hAnsi="Book Antiqua"/>
          <w:b/>
          <w:i/>
          <w:iCs/>
          <w:sz w:val="24"/>
          <w:szCs w:val="24"/>
        </w:rPr>
      </w:pPr>
      <w:r>
        <w:rPr>
          <w:b/>
          <w:i/>
          <w:sz w:val="24"/>
          <w:szCs w:val="24"/>
          <w:lang w:val="de-DE"/>
        </w:rPr>
        <w:t>Anstoß eines Proto-Austauschprogramms zwischen öffentlicher Hand und privaten Unternehmen in einer Region der ARGE-DL und des RDSR.</w:t>
      </w:r>
      <w:r>
        <w:rPr>
          <w:b/>
          <w:i/>
          <w:sz w:val="24"/>
          <w:szCs w:val="24"/>
          <w:lang w:val="de-DE"/>
        </w:rPr>
        <w:br/>
      </w:r>
      <w:r>
        <w:rPr>
          <w:rFonts w:ascii="Book Antiqua" w:eastAsia="Calibri" w:hAnsi="Book Antiqua"/>
          <w:b/>
          <w:i/>
          <w:iCs/>
          <w:sz w:val="24"/>
          <w:szCs w:val="24"/>
        </w:rPr>
        <w:t xml:space="preserve">Kick-off a proto exchange program between public authorities and private companies in a region of ARGE DL and the </w:t>
      </w:r>
      <w:proofErr w:type="spellStart"/>
      <w:r>
        <w:rPr>
          <w:rFonts w:ascii="Book Antiqua" w:eastAsia="Calibri" w:hAnsi="Book Antiqua"/>
          <w:b/>
          <w:i/>
          <w:iCs/>
          <w:sz w:val="24"/>
          <w:szCs w:val="24"/>
        </w:rPr>
        <w:t>CoDCR</w:t>
      </w:r>
      <w:proofErr w:type="spellEnd"/>
      <w:r>
        <w:rPr>
          <w:rFonts w:ascii="Book Antiqua" w:eastAsia="Calibri" w:hAnsi="Book Antiqua"/>
          <w:b/>
          <w:i/>
          <w:iCs/>
          <w:sz w:val="24"/>
          <w:szCs w:val="24"/>
        </w:rPr>
        <w:t>.</w:t>
      </w:r>
    </w:p>
    <w:p>
      <w:pPr>
        <w:tabs>
          <w:tab w:val="left" w:pos="9498"/>
        </w:tabs>
        <w:spacing w:line="360" w:lineRule="auto"/>
        <w:ind w:right="686"/>
        <w:rPr>
          <w:b/>
          <w:i/>
          <w:sz w:val="24"/>
          <w:szCs w:val="24"/>
        </w:rPr>
      </w:pPr>
    </w:p>
    <w:p>
      <w:pPr>
        <w:pStyle w:val="Listenabsatz"/>
        <w:numPr>
          <w:ilvl w:val="0"/>
          <w:numId w:val="14"/>
        </w:numPr>
        <w:tabs>
          <w:tab w:val="left" w:pos="9498"/>
        </w:tabs>
        <w:adjustRightInd w:val="0"/>
        <w:spacing w:line="360" w:lineRule="auto"/>
        <w:ind w:left="284" w:right="686" w:hanging="284"/>
        <w:rPr>
          <w:b/>
          <w:i/>
          <w:sz w:val="24"/>
          <w:szCs w:val="24"/>
        </w:rPr>
      </w:pPr>
      <w:r>
        <w:rPr>
          <w:b/>
          <w:i/>
          <w:sz w:val="24"/>
          <w:szCs w:val="24"/>
          <w:lang w:val="de-DE"/>
        </w:rPr>
        <w:t>Städtepartnerschaften zwischen Wirtschaftsförderungsagenturen ermöglichen gegenseitiges Lernen und den Erfahrungsaustausch. Erfolgreiche und transparente Maßnahmen seitens der öffentlichen Hand zur Unterstützung von Gewerbe erhöhen das Vertrauen in die Wirksamkeit der öffentlichen Verwaltung und das Ansehen politischer Entscheidungsträger und deren Wille zur Korruptionsprävention.</w:t>
      </w:r>
      <w:r>
        <w:rPr>
          <w:b/>
          <w:i/>
          <w:sz w:val="24"/>
          <w:szCs w:val="24"/>
          <w:lang w:val="de-DE"/>
        </w:rPr>
        <w:br/>
      </w:r>
      <w:r>
        <w:rPr>
          <w:rFonts w:ascii="Book Antiqua" w:eastAsia="Calibri" w:hAnsi="Book Antiqua"/>
          <w:b/>
          <w:i/>
          <w:iCs/>
          <w:sz w:val="24"/>
          <w:szCs w:val="24"/>
        </w:rPr>
        <w:t>City-twinning between development agencies enable mutual learning and exchange of experience. Successful and transparent measures on the part of the public sector to support industry to increase confidence in the effectiveness of the public administration and the reputation of political decision makers and their desire to prevent corruption.</w:t>
      </w:r>
      <w:r>
        <w:rPr>
          <w:rFonts w:ascii="Book Antiqua" w:eastAsia="Calibri" w:hAnsi="Book Antiqua"/>
          <w:b/>
          <w:i/>
          <w:iCs/>
          <w:sz w:val="24"/>
          <w:szCs w:val="24"/>
        </w:rPr>
        <w:br/>
      </w:r>
    </w:p>
    <w:p>
      <w:pPr>
        <w:pStyle w:val="Listenabsatz"/>
        <w:numPr>
          <w:ilvl w:val="0"/>
          <w:numId w:val="15"/>
        </w:numPr>
        <w:adjustRightInd w:val="0"/>
        <w:spacing w:line="360" w:lineRule="auto"/>
        <w:ind w:left="567" w:right="686" w:hanging="283"/>
        <w:rPr>
          <w:rFonts w:ascii="Book Antiqua" w:eastAsia="Calibri" w:hAnsi="Book Antiqua"/>
          <w:b/>
          <w:i/>
          <w:iCs/>
          <w:sz w:val="24"/>
          <w:szCs w:val="24"/>
        </w:rPr>
      </w:pPr>
      <w:r>
        <w:rPr>
          <w:b/>
          <w:i/>
          <w:sz w:val="24"/>
          <w:szCs w:val="24"/>
          <w:lang w:val="de-DE"/>
        </w:rPr>
        <w:t>Anstoß eines Austauschformats zwischen Wirtschaftsförderungsagenturen aus Regionen stromaufwärts und -abwärts Bratislavas.</w:t>
      </w:r>
      <w:r>
        <w:rPr>
          <w:b/>
          <w:i/>
          <w:sz w:val="24"/>
          <w:szCs w:val="24"/>
          <w:lang w:val="de-DE"/>
        </w:rPr>
        <w:br/>
      </w:r>
      <w:r>
        <w:rPr>
          <w:rFonts w:ascii="Book Antiqua" w:eastAsia="Calibri" w:hAnsi="Book Antiqua"/>
          <w:b/>
          <w:i/>
          <w:iCs/>
          <w:sz w:val="24"/>
          <w:szCs w:val="24"/>
        </w:rPr>
        <w:t>Kick-off of an exchange format between development agencies from regions upstream and downstream from Bratislava.</w:t>
      </w:r>
    </w:p>
    <w:p>
      <w:pPr>
        <w:tabs>
          <w:tab w:val="left" w:pos="9498"/>
        </w:tabs>
        <w:spacing w:line="360" w:lineRule="auto"/>
        <w:ind w:right="686"/>
        <w:rPr>
          <w:b/>
          <w:i/>
          <w:sz w:val="24"/>
          <w:szCs w:val="24"/>
        </w:rPr>
      </w:pPr>
    </w:p>
    <w:p>
      <w:pPr>
        <w:pStyle w:val="Listenabsatz"/>
        <w:numPr>
          <w:ilvl w:val="0"/>
          <w:numId w:val="14"/>
        </w:numPr>
        <w:adjustRightInd w:val="0"/>
        <w:spacing w:line="360" w:lineRule="auto"/>
        <w:ind w:left="284" w:right="686" w:hanging="284"/>
        <w:rPr>
          <w:rFonts w:ascii="Book Antiqua" w:eastAsia="Calibri" w:hAnsi="Book Antiqua"/>
          <w:b/>
          <w:i/>
          <w:iCs/>
          <w:sz w:val="24"/>
          <w:szCs w:val="24"/>
        </w:rPr>
      </w:pPr>
      <w:r>
        <w:rPr>
          <w:b/>
          <w:i/>
          <w:sz w:val="24"/>
          <w:szCs w:val="24"/>
          <w:lang w:val="de-DE"/>
        </w:rPr>
        <w:t>Begleitung von (Jung)Unternehmen in der Gründungsphase, aber auch in signifikanten Unternehmensentwicklungsphasen durch andere Unternehmen (Mentoring), ermöglicht die gemeinsame Umsetzung wichtiger unternehmensstrategischer Projekte. Die Wichtigkeit von peer-</w:t>
      </w:r>
      <w:proofErr w:type="spellStart"/>
      <w:r>
        <w:rPr>
          <w:b/>
          <w:i/>
          <w:sz w:val="24"/>
          <w:szCs w:val="24"/>
          <w:lang w:val="de-DE"/>
        </w:rPr>
        <w:t>to</w:t>
      </w:r>
      <w:proofErr w:type="spellEnd"/>
      <w:r>
        <w:rPr>
          <w:b/>
          <w:i/>
          <w:sz w:val="24"/>
          <w:szCs w:val="24"/>
          <w:lang w:val="de-DE"/>
        </w:rPr>
        <w:t>-</w:t>
      </w:r>
      <w:proofErr w:type="spellStart"/>
      <w:r>
        <w:rPr>
          <w:b/>
          <w:i/>
          <w:sz w:val="24"/>
          <w:szCs w:val="24"/>
          <w:lang w:val="de-DE"/>
        </w:rPr>
        <w:t>peer</w:t>
      </w:r>
      <w:proofErr w:type="spellEnd"/>
      <w:r>
        <w:rPr>
          <w:b/>
          <w:i/>
          <w:sz w:val="24"/>
          <w:szCs w:val="24"/>
          <w:lang w:val="de-DE"/>
        </w:rPr>
        <w:t xml:space="preserve"> </w:t>
      </w:r>
      <w:proofErr w:type="spellStart"/>
      <w:r>
        <w:rPr>
          <w:b/>
          <w:i/>
          <w:sz w:val="24"/>
          <w:szCs w:val="24"/>
          <w:lang w:val="de-DE"/>
        </w:rPr>
        <w:t>mentoring</w:t>
      </w:r>
      <w:proofErr w:type="spellEnd"/>
      <w:r>
        <w:rPr>
          <w:b/>
          <w:i/>
          <w:sz w:val="24"/>
          <w:szCs w:val="24"/>
          <w:lang w:val="de-DE"/>
        </w:rPr>
        <w:t>-Programmen wird unterstrichen.</w:t>
      </w:r>
      <w:r>
        <w:rPr>
          <w:b/>
          <w:i/>
          <w:sz w:val="24"/>
          <w:szCs w:val="24"/>
          <w:lang w:val="de-DE"/>
        </w:rPr>
        <w:br/>
      </w:r>
      <w:r>
        <w:rPr>
          <w:rFonts w:ascii="Book Antiqua" w:eastAsia="Calibri" w:hAnsi="Book Antiqua"/>
          <w:b/>
          <w:i/>
          <w:iCs/>
          <w:sz w:val="24"/>
          <w:szCs w:val="24"/>
        </w:rPr>
        <w:t>Monitoring of (young) companies in the start-up phase, but also in significant corporate development phases, through other companies (mentoring) enables the joint implementation of major strategic business projects. It stresses the importance of peer-to-peer mentoring programs.</w:t>
      </w:r>
    </w:p>
    <w:p>
      <w:pPr>
        <w:tabs>
          <w:tab w:val="left" w:pos="9498"/>
        </w:tabs>
        <w:spacing w:line="360" w:lineRule="auto"/>
        <w:ind w:right="686"/>
        <w:rPr>
          <w:b/>
          <w:i/>
          <w:sz w:val="24"/>
          <w:szCs w:val="24"/>
        </w:rPr>
      </w:pPr>
    </w:p>
    <w:p>
      <w:pPr>
        <w:pStyle w:val="Listenabsatz"/>
        <w:numPr>
          <w:ilvl w:val="0"/>
          <w:numId w:val="14"/>
        </w:numPr>
        <w:adjustRightInd w:val="0"/>
        <w:spacing w:line="360" w:lineRule="auto"/>
        <w:ind w:left="284" w:right="686" w:hanging="284"/>
        <w:rPr>
          <w:rFonts w:ascii="Book Antiqua" w:eastAsia="Calibri" w:hAnsi="Book Antiqua"/>
          <w:b/>
          <w:i/>
          <w:iCs/>
          <w:sz w:val="24"/>
          <w:szCs w:val="24"/>
        </w:rPr>
      </w:pPr>
      <w:r>
        <w:rPr>
          <w:b/>
          <w:i/>
          <w:sz w:val="24"/>
          <w:szCs w:val="24"/>
          <w:lang w:val="de-DE"/>
        </w:rPr>
        <w:t xml:space="preserve">Eine Absicht der länderübergreifendenden Initiative Donauraumstrategie ist die Heranführung von potentiellen Beitrittsländern an die Europäische Union. Die </w:t>
      </w:r>
      <w:r>
        <w:rPr>
          <w:b/>
          <w:i/>
          <w:sz w:val="24"/>
          <w:szCs w:val="24"/>
          <w:lang w:val="de-DE"/>
        </w:rPr>
        <w:br/>
        <w:t>EU-Strategie für den Donauraum gibt potentiellen Interessenten (Serbien, Moldawien etc.) die Möglichkeit, verstärkt mit Verfahrensdesign und Prozessen der Europäischen Union in Kontakt zu treten.</w:t>
      </w:r>
      <w:r>
        <w:rPr>
          <w:b/>
          <w:i/>
          <w:sz w:val="24"/>
          <w:szCs w:val="24"/>
          <w:lang w:val="de-DE"/>
        </w:rPr>
        <w:br/>
      </w:r>
      <w:r>
        <w:rPr>
          <w:rFonts w:ascii="Book Antiqua" w:eastAsia="Calibri" w:hAnsi="Book Antiqua"/>
          <w:b/>
          <w:i/>
          <w:iCs/>
          <w:sz w:val="24"/>
          <w:szCs w:val="24"/>
        </w:rPr>
        <w:t xml:space="preserve">A goal of the transnational initiative Danube Region Strategy is the pre-accession of potential candidate countries to the European Union. The EU Strategy for the Danube Region gives the possibility to potentially interested parties (Serbia, Moldova etc.) to get in contact increasingly with process design and processes of the European Union. </w:t>
      </w:r>
    </w:p>
    <w:p>
      <w:pPr>
        <w:pStyle w:val="Listenabsatz"/>
        <w:spacing w:line="360" w:lineRule="auto"/>
        <w:rPr>
          <w:b/>
          <w:i/>
          <w:sz w:val="24"/>
          <w:szCs w:val="24"/>
        </w:rPr>
      </w:pPr>
    </w:p>
    <w:p>
      <w:pPr>
        <w:pStyle w:val="Listenabsatz"/>
        <w:numPr>
          <w:ilvl w:val="0"/>
          <w:numId w:val="14"/>
        </w:numPr>
        <w:adjustRightInd w:val="0"/>
        <w:spacing w:line="360" w:lineRule="auto"/>
        <w:ind w:left="284" w:right="686" w:hanging="284"/>
        <w:rPr>
          <w:rFonts w:ascii="Book Antiqua" w:eastAsia="Calibri" w:hAnsi="Book Antiqua"/>
          <w:b/>
          <w:i/>
          <w:iCs/>
          <w:sz w:val="24"/>
          <w:szCs w:val="24"/>
        </w:rPr>
      </w:pPr>
      <w:r>
        <w:rPr>
          <w:b/>
          <w:i/>
          <w:sz w:val="24"/>
          <w:szCs w:val="24"/>
          <w:lang w:val="de-DE"/>
        </w:rPr>
        <w:t xml:space="preserve">Die ARGE DL unterstützt Regionen aus Beitrittsländern in deren Bemühen um weitere wirtschaftliche Annäherung an die EU. </w:t>
      </w:r>
      <w:r>
        <w:rPr>
          <w:b/>
          <w:i/>
          <w:sz w:val="24"/>
          <w:szCs w:val="24"/>
          <w:lang w:val="de-DE"/>
        </w:rPr>
        <w:br/>
      </w:r>
      <w:r>
        <w:rPr>
          <w:rFonts w:ascii="Book Antiqua" w:eastAsia="Calibri" w:hAnsi="Book Antiqua"/>
          <w:b/>
          <w:i/>
          <w:iCs/>
          <w:sz w:val="24"/>
          <w:szCs w:val="24"/>
        </w:rPr>
        <w:t>The ARGE DL support regions from acceding countries in their efforts for more economic convergence with the EU.</w:t>
      </w:r>
    </w:p>
    <w:p>
      <w:pPr>
        <w:tabs>
          <w:tab w:val="left" w:pos="9498"/>
        </w:tabs>
        <w:spacing w:line="360" w:lineRule="auto"/>
        <w:ind w:right="686"/>
        <w:rPr>
          <w:b/>
          <w:i/>
          <w:sz w:val="24"/>
          <w:szCs w:val="24"/>
        </w:rPr>
      </w:pPr>
    </w:p>
    <w:p>
      <w:pPr>
        <w:pStyle w:val="Listenabsatz"/>
        <w:numPr>
          <w:ilvl w:val="0"/>
          <w:numId w:val="15"/>
        </w:numPr>
        <w:adjustRightInd w:val="0"/>
        <w:spacing w:line="360" w:lineRule="auto"/>
        <w:ind w:left="567" w:right="686" w:hanging="283"/>
        <w:rPr>
          <w:rFonts w:ascii="Book Antiqua" w:eastAsia="Calibri" w:hAnsi="Book Antiqua"/>
          <w:b/>
          <w:i/>
          <w:iCs/>
          <w:sz w:val="24"/>
          <w:szCs w:val="24"/>
        </w:rPr>
      </w:pPr>
      <w:r>
        <w:rPr>
          <w:b/>
          <w:i/>
          <w:sz w:val="24"/>
          <w:szCs w:val="24"/>
          <w:lang w:val="de-DE"/>
        </w:rPr>
        <w:t>Die ARGE DL und der RDSR bieten proaktiv Regionen aus besagten Ländern Unterstützung in der Akquisition gemeinsamer transnationaler Projekte zur wirtschaftlichen Zusammenarbeit an.</w:t>
      </w:r>
      <w:r>
        <w:rPr>
          <w:b/>
          <w:i/>
          <w:sz w:val="24"/>
          <w:szCs w:val="24"/>
          <w:lang w:val="de-DE"/>
        </w:rPr>
        <w:br/>
      </w:r>
      <w:r>
        <w:rPr>
          <w:b/>
          <w:i/>
          <w:sz w:val="24"/>
          <w:szCs w:val="24"/>
          <w:lang w:val="de-DE"/>
        </w:rPr>
        <w:br/>
      </w:r>
      <w:r>
        <w:rPr>
          <w:b/>
          <w:i/>
          <w:sz w:val="24"/>
          <w:szCs w:val="24"/>
          <w:lang w:val="de-DE"/>
        </w:rPr>
        <w:lastRenderedPageBreak/>
        <w:br/>
      </w:r>
      <w:r>
        <w:rPr>
          <w:rFonts w:ascii="Book Antiqua" w:eastAsia="Calibri" w:hAnsi="Book Antiqua"/>
          <w:b/>
          <w:i/>
          <w:iCs/>
          <w:sz w:val="24"/>
          <w:szCs w:val="24"/>
          <w:lang w:val="de-DE"/>
        </w:rPr>
        <w:br/>
      </w:r>
      <w:r>
        <w:rPr>
          <w:rFonts w:ascii="Book Antiqua" w:eastAsia="Calibri" w:hAnsi="Book Antiqua"/>
          <w:b/>
          <w:i/>
          <w:iCs/>
          <w:sz w:val="24"/>
          <w:szCs w:val="24"/>
        </w:rPr>
        <w:t xml:space="preserve">The ARGE DL and the </w:t>
      </w:r>
      <w:proofErr w:type="spellStart"/>
      <w:r>
        <w:rPr>
          <w:rFonts w:ascii="Book Antiqua" w:eastAsia="Calibri" w:hAnsi="Book Antiqua"/>
          <w:b/>
          <w:i/>
          <w:iCs/>
          <w:sz w:val="24"/>
          <w:szCs w:val="24"/>
        </w:rPr>
        <w:t>CoDCR</w:t>
      </w:r>
      <w:proofErr w:type="spellEnd"/>
      <w:r>
        <w:rPr>
          <w:rFonts w:ascii="Book Antiqua" w:eastAsia="Calibri" w:hAnsi="Book Antiqua"/>
          <w:b/>
          <w:i/>
          <w:iCs/>
          <w:sz w:val="24"/>
          <w:szCs w:val="24"/>
        </w:rPr>
        <w:t xml:space="preserve"> offer regions of these countries proactive support in the acquisition of joint transnational projects of economic cooperation. </w:t>
      </w:r>
    </w:p>
    <w:p>
      <w:pPr>
        <w:tabs>
          <w:tab w:val="left" w:pos="9498"/>
        </w:tabs>
        <w:spacing w:line="360" w:lineRule="auto"/>
        <w:ind w:right="686"/>
        <w:rPr>
          <w:b/>
          <w:i/>
          <w:sz w:val="24"/>
          <w:szCs w:val="24"/>
        </w:rPr>
      </w:pPr>
    </w:p>
    <w:p>
      <w:pPr>
        <w:pStyle w:val="Listenabsatz"/>
        <w:numPr>
          <w:ilvl w:val="0"/>
          <w:numId w:val="14"/>
        </w:numPr>
        <w:adjustRightInd w:val="0"/>
        <w:spacing w:line="360" w:lineRule="auto"/>
        <w:ind w:left="284" w:right="686" w:hanging="284"/>
        <w:rPr>
          <w:rFonts w:ascii="Book Antiqua" w:eastAsia="Calibri" w:hAnsi="Book Antiqua"/>
          <w:b/>
          <w:i/>
          <w:iCs/>
          <w:sz w:val="24"/>
          <w:szCs w:val="24"/>
        </w:rPr>
      </w:pPr>
      <w:r>
        <w:rPr>
          <w:b/>
          <w:i/>
          <w:sz w:val="24"/>
          <w:szCs w:val="24"/>
          <w:lang w:val="de-DE"/>
        </w:rPr>
        <w:t xml:space="preserve">Der Arbeitskreis greift die Anregung auf, sich </w:t>
      </w:r>
      <w:proofErr w:type="gramStart"/>
      <w:r>
        <w:rPr>
          <w:b/>
          <w:i/>
          <w:sz w:val="24"/>
          <w:szCs w:val="24"/>
          <w:lang w:val="de-DE"/>
        </w:rPr>
        <w:t>dem</w:t>
      </w:r>
      <w:proofErr w:type="gramEnd"/>
      <w:r>
        <w:rPr>
          <w:b/>
          <w:i/>
          <w:sz w:val="24"/>
          <w:szCs w:val="24"/>
          <w:lang w:val="de-DE"/>
        </w:rPr>
        <w:t xml:space="preserve"> Thema „Wirtschaftsförderung“ in Donauländern an der unteren Donau anzunehmen. Wissen über Mechanismen wie Wirtschaftsförderung funktioniert, was diese leisten kann, und welche Rolle die öffentliche Hand darin einnehmen soll, ist nur unzureichend vorhanden. Wirtschaftsförderung kann auch als Mittel dazu dienen, das Misstrauen gegenüber der öffentlichen Hand abzubauen.</w:t>
      </w:r>
      <w:r>
        <w:rPr>
          <w:b/>
          <w:i/>
          <w:sz w:val="24"/>
          <w:szCs w:val="24"/>
          <w:lang w:val="de-DE"/>
        </w:rPr>
        <w:br/>
      </w:r>
      <w:r>
        <w:rPr>
          <w:rFonts w:ascii="Book Antiqua" w:eastAsia="Calibri" w:hAnsi="Book Antiqua"/>
          <w:b/>
          <w:i/>
          <w:iCs/>
          <w:sz w:val="24"/>
          <w:szCs w:val="24"/>
        </w:rPr>
        <w:t>The Working Group takes up the suggestion to deal with the topic of "economic promotion" in the lower Danube countries. There is insufficient knowledge about mechanisms how economic promotion works, which can afford them, and what role to take in the public sector. Economic development can serve as a means, to remove the distrust of the public sector.</w:t>
      </w:r>
    </w:p>
    <w:p>
      <w:pPr>
        <w:tabs>
          <w:tab w:val="left" w:pos="9498"/>
        </w:tabs>
        <w:spacing w:line="360" w:lineRule="auto"/>
        <w:ind w:right="686"/>
        <w:rPr>
          <w:b/>
          <w:i/>
          <w:sz w:val="24"/>
          <w:szCs w:val="24"/>
        </w:rPr>
      </w:pPr>
    </w:p>
    <w:p>
      <w:pPr>
        <w:pStyle w:val="Listenabsatz"/>
        <w:numPr>
          <w:ilvl w:val="0"/>
          <w:numId w:val="13"/>
        </w:numPr>
        <w:tabs>
          <w:tab w:val="left" w:pos="426"/>
        </w:tabs>
        <w:adjustRightInd w:val="0"/>
        <w:spacing w:line="360" w:lineRule="auto"/>
        <w:ind w:left="0" w:right="686" w:firstLine="0"/>
        <w:rPr>
          <w:rFonts w:ascii="Book Antiqua" w:eastAsia="Calibri" w:hAnsi="Book Antiqua"/>
          <w:b/>
          <w:i/>
          <w:sz w:val="24"/>
          <w:szCs w:val="24"/>
        </w:rPr>
      </w:pPr>
      <w:r>
        <w:rPr>
          <w:b/>
          <w:i/>
          <w:sz w:val="24"/>
          <w:szCs w:val="24"/>
          <w:lang w:val="de-DE"/>
        </w:rPr>
        <w:t xml:space="preserve">TOURISMUS / </w:t>
      </w:r>
      <w:r>
        <w:rPr>
          <w:rFonts w:ascii="Book Antiqua" w:eastAsia="Calibri" w:hAnsi="Book Antiqua"/>
          <w:b/>
          <w:i/>
          <w:sz w:val="24"/>
          <w:szCs w:val="24"/>
        </w:rPr>
        <w:t>TOURISM</w:t>
      </w:r>
    </w:p>
    <w:p>
      <w:pPr>
        <w:tabs>
          <w:tab w:val="left" w:pos="9498"/>
        </w:tabs>
        <w:spacing w:line="360" w:lineRule="auto"/>
        <w:ind w:right="686"/>
        <w:rPr>
          <w:b/>
          <w:i/>
          <w:sz w:val="24"/>
          <w:szCs w:val="24"/>
          <w:lang w:val="de-DE"/>
        </w:rPr>
      </w:pPr>
    </w:p>
    <w:p>
      <w:pPr>
        <w:pStyle w:val="Listenabsatz"/>
        <w:numPr>
          <w:ilvl w:val="0"/>
          <w:numId w:val="14"/>
        </w:numPr>
        <w:adjustRightInd w:val="0"/>
        <w:spacing w:line="360" w:lineRule="auto"/>
        <w:ind w:left="284" w:right="686" w:hanging="284"/>
        <w:rPr>
          <w:rFonts w:ascii="Book Antiqua" w:eastAsia="Calibri" w:hAnsi="Book Antiqua"/>
          <w:b/>
          <w:i/>
          <w:iCs/>
          <w:sz w:val="24"/>
          <w:szCs w:val="24"/>
        </w:rPr>
      </w:pPr>
      <w:r>
        <w:rPr>
          <w:b/>
          <w:i/>
          <w:sz w:val="24"/>
          <w:szCs w:val="24"/>
          <w:lang w:val="de-DE"/>
        </w:rPr>
        <w:t>Basierend auf Erkenntnissen des österreichischen Tourismuskonzepts für den österreichischen Donauraum 2016 – 2026 und anknüpfend an das Arbeitsprogramm Tourismus, greift die Arbeitskreisleitung die Thematik von Verhandlungen zwischen Städten und Donauschifffahrtsreedereien zur Steuerung von Landprogrammen und Entlastung von Anlegestellen auf. Im Fokus steht die regionale Wertschöpfung vor Ort. Der AK wird das Thema verstärkt in die Koordination mit der PA 3 der EUSDR einbringen.</w:t>
      </w:r>
      <w:r>
        <w:rPr>
          <w:b/>
          <w:i/>
          <w:sz w:val="24"/>
          <w:szCs w:val="24"/>
          <w:lang w:val="de-DE"/>
        </w:rPr>
        <w:br/>
      </w:r>
      <w:r>
        <w:rPr>
          <w:rFonts w:ascii="Book Antiqua" w:eastAsia="Calibri" w:hAnsi="Book Antiqua"/>
          <w:b/>
          <w:i/>
          <w:iCs/>
          <w:sz w:val="24"/>
          <w:szCs w:val="24"/>
        </w:rPr>
        <w:t>Based on the findings of the Austrian Tourism concept for the Austrian Danube Area 2016 – 2026 and following the work program of tourism, the Working Group lead picks up the subject of negotiations between towns and Danube shipping companies for control of country programs and relief from landing places. The regional added value on-site is in focus. The Working Group will bring in the theme reinforced in the coordination with the PA 3 (priority area 3) of the EUSDR.</w:t>
      </w:r>
    </w:p>
    <w:p>
      <w:pPr>
        <w:tabs>
          <w:tab w:val="left" w:pos="9498"/>
        </w:tabs>
        <w:spacing w:line="360" w:lineRule="auto"/>
        <w:ind w:right="686"/>
        <w:rPr>
          <w:b/>
          <w:i/>
          <w:sz w:val="24"/>
          <w:szCs w:val="24"/>
        </w:rPr>
      </w:pPr>
    </w:p>
    <w:p>
      <w:pPr>
        <w:pStyle w:val="Listenabsatz"/>
        <w:numPr>
          <w:ilvl w:val="0"/>
          <w:numId w:val="15"/>
        </w:numPr>
        <w:adjustRightInd w:val="0"/>
        <w:spacing w:line="360" w:lineRule="auto"/>
        <w:ind w:left="567" w:right="686" w:hanging="283"/>
        <w:rPr>
          <w:rFonts w:ascii="Book Antiqua" w:eastAsia="Calibri" w:hAnsi="Book Antiqua"/>
          <w:b/>
          <w:i/>
          <w:iCs/>
          <w:sz w:val="24"/>
          <w:szCs w:val="24"/>
          <w:lang w:val="de-DE"/>
        </w:rPr>
      </w:pPr>
      <w:r>
        <w:rPr>
          <w:b/>
          <w:i/>
          <w:sz w:val="24"/>
          <w:szCs w:val="24"/>
          <w:lang w:val="de-DE"/>
        </w:rPr>
        <w:t>Anbei die Kurzversion des Tourismuskonzepts für den österreichischen Donauraum 2016 – 2026 (Beilage 1).</w:t>
      </w:r>
      <w:r>
        <w:rPr>
          <w:b/>
          <w:i/>
          <w:sz w:val="24"/>
          <w:szCs w:val="24"/>
          <w:lang w:val="de-DE"/>
        </w:rPr>
        <w:br/>
      </w:r>
    </w:p>
    <w:p>
      <w:pPr>
        <w:adjustRightInd w:val="0"/>
        <w:spacing w:line="360" w:lineRule="auto"/>
        <w:ind w:right="686"/>
        <w:rPr>
          <w:b/>
          <w:i/>
          <w:sz w:val="24"/>
          <w:szCs w:val="24"/>
          <w:lang w:val="de-DE"/>
        </w:rPr>
      </w:pPr>
    </w:p>
    <w:p>
      <w:pPr>
        <w:adjustRightInd w:val="0"/>
        <w:spacing w:line="360" w:lineRule="auto"/>
        <w:ind w:left="567" w:right="686"/>
        <w:rPr>
          <w:rFonts w:ascii="Book Antiqua" w:eastAsia="Calibri" w:hAnsi="Book Antiqua"/>
          <w:b/>
          <w:i/>
          <w:iCs/>
          <w:sz w:val="24"/>
          <w:szCs w:val="24"/>
        </w:rPr>
      </w:pPr>
      <w:r>
        <w:rPr>
          <w:rFonts w:ascii="Book Antiqua" w:eastAsia="Calibri" w:hAnsi="Book Antiqua"/>
          <w:b/>
          <w:i/>
          <w:iCs/>
          <w:sz w:val="24"/>
          <w:szCs w:val="24"/>
        </w:rPr>
        <w:t>Attached is the short version of the tourism concept for the Austrian Danube Area 2016-2026 (</w:t>
      </w:r>
      <w:proofErr w:type="spellStart"/>
      <w:r>
        <w:rPr>
          <w:rFonts w:ascii="Book Antiqua" w:eastAsia="Calibri" w:hAnsi="Book Antiqua"/>
          <w:b/>
          <w:i/>
          <w:iCs/>
          <w:sz w:val="24"/>
          <w:szCs w:val="24"/>
        </w:rPr>
        <w:t>attachement</w:t>
      </w:r>
      <w:proofErr w:type="spellEnd"/>
      <w:r>
        <w:rPr>
          <w:rFonts w:ascii="Book Antiqua" w:eastAsia="Calibri" w:hAnsi="Book Antiqua"/>
          <w:b/>
          <w:i/>
          <w:iCs/>
          <w:sz w:val="24"/>
          <w:szCs w:val="24"/>
        </w:rPr>
        <w:t xml:space="preserve"> 1).</w:t>
      </w:r>
    </w:p>
    <w:p>
      <w:pPr>
        <w:tabs>
          <w:tab w:val="left" w:pos="9498"/>
        </w:tabs>
        <w:spacing w:line="360" w:lineRule="auto"/>
        <w:ind w:right="686"/>
        <w:rPr>
          <w:b/>
          <w:i/>
          <w:sz w:val="24"/>
          <w:szCs w:val="24"/>
        </w:rPr>
      </w:pPr>
    </w:p>
    <w:p>
      <w:pPr>
        <w:pStyle w:val="Listenabsatz"/>
        <w:numPr>
          <w:ilvl w:val="0"/>
          <w:numId w:val="14"/>
        </w:numPr>
        <w:adjustRightInd w:val="0"/>
        <w:spacing w:line="360" w:lineRule="auto"/>
        <w:ind w:left="284" w:right="686" w:hanging="284"/>
        <w:rPr>
          <w:rFonts w:ascii="Book Antiqua" w:eastAsia="Calibri" w:hAnsi="Book Antiqua"/>
          <w:b/>
          <w:i/>
          <w:iCs/>
          <w:sz w:val="24"/>
          <w:szCs w:val="24"/>
        </w:rPr>
      </w:pPr>
      <w:r>
        <w:rPr>
          <w:b/>
          <w:i/>
          <w:sz w:val="24"/>
          <w:szCs w:val="24"/>
          <w:lang w:val="de-DE"/>
        </w:rPr>
        <w:t xml:space="preserve">Der Arbeitskreis begrüßt das Projekt „Danube Inland Delta“ der Region Bratislava als ein hervorragendes Beispiel einer regionalen Initiative (Beilage 5). </w:t>
      </w:r>
      <w:r>
        <w:rPr>
          <w:b/>
          <w:i/>
          <w:sz w:val="24"/>
          <w:szCs w:val="24"/>
          <w:lang w:val="de-DE"/>
        </w:rPr>
        <w:br/>
      </w:r>
      <w:r>
        <w:rPr>
          <w:rFonts w:ascii="Book Antiqua" w:eastAsia="Calibri" w:hAnsi="Book Antiqua"/>
          <w:b/>
          <w:i/>
          <w:iCs/>
          <w:sz w:val="24"/>
          <w:szCs w:val="24"/>
        </w:rPr>
        <w:t>The Working Group welcomes the project "Danube Inland Delta" of the Bratislava region as an excellent example of a regional initiative (</w:t>
      </w:r>
      <w:proofErr w:type="spellStart"/>
      <w:r>
        <w:rPr>
          <w:rFonts w:ascii="Book Antiqua" w:eastAsia="Calibri" w:hAnsi="Book Antiqua"/>
          <w:b/>
          <w:i/>
          <w:iCs/>
          <w:sz w:val="24"/>
          <w:szCs w:val="24"/>
        </w:rPr>
        <w:t>attachement</w:t>
      </w:r>
      <w:proofErr w:type="spellEnd"/>
      <w:r>
        <w:rPr>
          <w:rFonts w:ascii="Book Antiqua" w:eastAsia="Calibri" w:hAnsi="Book Antiqua"/>
          <w:b/>
          <w:i/>
          <w:iCs/>
          <w:sz w:val="24"/>
          <w:szCs w:val="24"/>
        </w:rPr>
        <w:t xml:space="preserve"> 5).</w:t>
      </w:r>
    </w:p>
    <w:p>
      <w:pPr>
        <w:tabs>
          <w:tab w:val="left" w:pos="9498"/>
        </w:tabs>
        <w:spacing w:line="360" w:lineRule="auto"/>
        <w:ind w:right="686"/>
        <w:rPr>
          <w:b/>
          <w:i/>
          <w:sz w:val="24"/>
          <w:szCs w:val="24"/>
        </w:rPr>
      </w:pPr>
    </w:p>
    <w:p>
      <w:pPr>
        <w:pStyle w:val="Listenabsatz"/>
        <w:numPr>
          <w:ilvl w:val="0"/>
          <w:numId w:val="13"/>
        </w:numPr>
        <w:tabs>
          <w:tab w:val="left" w:pos="426"/>
        </w:tabs>
        <w:adjustRightInd w:val="0"/>
        <w:spacing w:line="360" w:lineRule="auto"/>
        <w:ind w:left="0" w:right="686" w:firstLine="0"/>
        <w:rPr>
          <w:rFonts w:ascii="Book Antiqua" w:eastAsia="Calibri" w:hAnsi="Book Antiqua"/>
          <w:b/>
          <w:i/>
          <w:sz w:val="24"/>
          <w:szCs w:val="24"/>
        </w:rPr>
      </w:pPr>
      <w:r>
        <w:rPr>
          <w:b/>
          <w:i/>
          <w:sz w:val="24"/>
          <w:szCs w:val="24"/>
          <w:lang w:val="de-DE"/>
        </w:rPr>
        <w:t xml:space="preserve">VERKEHR / </w:t>
      </w:r>
      <w:r>
        <w:rPr>
          <w:rFonts w:ascii="Book Antiqua" w:eastAsia="Calibri" w:hAnsi="Book Antiqua"/>
          <w:b/>
          <w:i/>
          <w:sz w:val="24"/>
          <w:szCs w:val="24"/>
        </w:rPr>
        <w:t>TRANSPORT</w:t>
      </w:r>
    </w:p>
    <w:p>
      <w:pPr>
        <w:tabs>
          <w:tab w:val="left" w:pos="9498"/>
        </w:tabs>
        <w:spacing w:line="360" w:lineRule="auto"/>
        <w:ind w:right="686"/>
        <w:rPr>
          <w:b/>
          <w:i/>
          <w:sz w:val="24"/>
          <w:szCs w:val="24"/>
          <w:lang w:val="de-DE"/>
        </w:rPr>
      </w:pPr>
    </w:p>
    <w:p>
      <w:pPr>
        <w:pStyle w:val="Listenabsatz"/>
        <w:numPr>
          <w:ilvl w:val="0"/>
          <w:numId w:val="14"/>
        </w:numPr>
        <w:adjustRightInd w:val="0"/>
        <w:spacing w:line="360" w:lineRule="auto"/>
        <w:ind w:left="284" w:right="686" w:hanging="284"/>
        <w:rPr>
          <w:rFonts w:ascii="Book Antiqua" w:eastAsia="Calibri" w:hAnsi="Book Antiqua"/>
          <w:b/>
          <w:i/>
          <w:iCs/>
          <w:sz w:val="24"/>
          <w:szCs w:val="24"/>
        </w:rPr>
      </w:pPr>
      <w:r>
        <w:rPr>
          <w:b/>
          <w:i/>
          <w:sz w:val="24"/>
          <w:szCs w:val="24"/>
          <w:lang w:val="de-DE"/>
        </w:rPr>
        <w:t>Der Arbeitskreis fordert die aktive Erhaltung des Paneuropäischen Korridors VII zwischen Regensburg und der Mündung der Donau, vertreten durch den Arbeitskreisleiter. Hierbei sollen besonders die Interessen der Donauanrainerregionen berücksichtigt werden und in Korridorplanungen einfließen.</w:t>
      </w:r>
      <w:r>
        <w:rPr>
          <w:b/>
          <w:i/>
          <w:sz w:val="24"/>
          <w:szCs w:val="24"/>
          <w:lang w:val="de-DE"/>
        </w:rPr>
        <w:br/>
      </w:r>
      <w:r>
        <w:rPr>
          <w:rFonts w:ascii="Book Antiqua" w:eastAsia="Calibri" w:hAnsi="Book Antiqua"/>
          <w:b/>
          <w:i/>
          <w:iCs/>
          <w:sz w:val="24"/>
          <w:szCs w:val="24"/>
        </w:rPr>
        <w:t>The Working Group calls the active conservation of the Pan-European Corridor VII between Regensburg and the mouth of the Danube, represented by the head of the Working Group. This, particularly the interests of the Danube riparian regions should be taken into account and incorporated in corridor planning.</w:t>
      </w:r>
    </w:p>
    <w:p>
      <w:pPr>
        <w:tabs>
          <w:tab w:val="left" w:pos="9498"/>
        </w:tabs>
        <w:spacing w:line="360" w:lineRule="auto"/>
        <w:ind w:right="686"/>
        <w:rPr>
          <w:b/>
          <w:i/>
          <w:sz w:val="24"/>
          <w:szCs w:val="24"/>
        </w:rPr>
      </w:pPr>
    </w:p>
    <w:p>
      <w:pPr>
        <w:pStyle w:val="Listenabsatz"/>
        <w:numPr>
          <w:ilvl w:val="0"/>
          <w:numId w:val="14"/>
        </w:numPr>
        <w:adjustRightInd w:val="0"/>
        <w:spacing w:line="360" w:lineRule="auto"/>
        <w:ind w:left="284" w:right="686" w:hanging="284"/>
        <w:rPr>
          <w:rFonts w:ascii="Book Antiqua" w:eastAsia="Calibri" w:hAnsi="Book Antiqua"/>
          <w:b/>
          <w:i/>
          <w:iCs/>
          <w:sz w:val="24"/>
          <w:szCs w:val="24"/>
        </w:rPr>
      </w:pPr>
      <w:r>
        <w:rPr>
          <w:b/>
          <w:i/>
          <w:sz w:val="24"/>
          <w:szCs w:val="24"/>
          <w:lang w:val="de-DE"/>
        </w:rPr>
        <w:t xml:space="preserve">Für die erfolgreiche Einreichung im Danube Transnational Programme für das Projekt „DBS Gateway Region“, zu dem der AK WTV die politische Initiierung übernahm und übernimmt, wird die Anregung mitgenommen, auch chinesische Interessenten im Hinblick auf das Projekt OBOR als Projektumwelt einzubinden. Der Arbeitskreis nimmt seine politische Rolle seit dem Start des Projektes am 22. </w:t>
      </w:r>
      <w:proofErr w:type="spellStart"/>
      <w:r>
        <w:rPr>
          <w:b/>
          <w:i/>
          <w:sz w:val="24"/>
          <w:szCs w:val="24"/>
        </w:rPr>
        <w:t>März</w:t>
      </w:r>
      <w:proofErr w:type="spellEnd"/>
      <w:r>
        <w:rPr>
          <w:b/>
          <w:i/>
          <w:sz w:val="24"/>
          <w:szCs w:val="24"/>
        </w:rPr>
        <w:t xml:space="preserve"> 2017 in Sofia </w:t>
      </w:r>
      <w:proofErr w:type="spellStart"/>
      <w:r>
        <w:rPr>
          <w:b/>
          <w:i/>
          <w:sz w:val="24"/>
          <w:szCs w:val="24"/>
        </w:rPr>
        <w:t>wahr</w:t>
      </w:r>
      <w:proofErr w:type="spellEnd"/>
      <w:r>
        <w:rPr>
          <w:b/>
          <w:i/>
          <w:sz w:val="24"/>
          <w:szCs w:val="24"/>
        </w:rPr>
        <w:t xml:space="preserve"> (</w:t>
      </w:r>
      <w:proofErr w:type="spellStart"/>
      <w:r>
        <w:rPr>
          <w:b/>
          <w:i/>
          <w:sz w:val="24"/>
          <w:szCs w:val="24"/>
        </w:rPr>
        <w:t>Beilage</w:t>
      </w:r>
      <w:proofErr w:type="spellEnd"/>
      <w:r>
        <w:rPr>
          <w:b/>
          <w:i/>
          <w:sz w:val="24"/>
          <w:szCs w:val="24"/>
        </w:rPr>
        <w:t xml:space="preserve"> 4). </w:t>
      </w:r>
      <w:r>
        <w:rPr>
          <w:b/>
          <w:i/>
          <w:sz w:val="24"/>
          <w:szCs w:val="24"/>
        </w:rPr>
        <w:br/>
      </w:r>
      <w:r>
        <w:rPr>
          <w:rFonts w:ascii="Book Antiqua" w:eastAsia="Calibri" w:hAnsi="Book Antiqua"/>
          <w:b/>
          <w:i/>
          <w:iCs/>
          <w:sz w:val="24"/>
          <w:szCs w:val="24"/>
        </w:rPr>
        <w:t>After successful submission into the Danube transnational program for the project "DBS Gateway Region", to which the Working Group Economy, Tourism and Transport political initiation took over and takes over, will the suggestion be taken, Chinese interested parties with regard to the project of OBOR to integrate in the project environment. The Working Group perceives his political role since the start of the project on 22 March 2017 in Sofia (</w:t>
      </w:r>
      <w:proofErr w:type="spellStart"/>
      <w:r>
        <w:rPr>
          <w:rFonts w:ascii="Book Antiqua" w:eastAsia="Calibri" w:hAnsi="Book Antiqua"/>
          <w:b/>
          <w:i/>
          <w:iCs/>
          <w:sz w:val="24"/>
          <w:szCs w:val="24"/>
        </w:rPr>
        <w:t>attachement</w:t>
      </w:r>
      <w:proofErr w:type="spellEnd"/>
      <w:r>
        <w:rPr>
          <w:rFonts w:ascii="Book Antiqua" w:eastAsia="Calibri" w:hAnsi="Book Antiqua"/>
          <w:b/>
          <w:i/>
          <w:iCs/>
          <w:sz w:val="24"/>
          <w:szCs w:val="24"/>
        </w:rPr>
        <w:t xml:space="preserve"> 4).</w:t>
      </w:r>
    </w:p>
    <w:p>
      <w:pPr>
        <w:pStyle w:val="Listenabsatz"/>
        <w:rPr>
          <w:rFonts w:ascii="Book Antiqua" w:eastAsia="Calibri" w:hAnsi="Book Antiqua"/>
          <w:b/>
          <w:i/>
          <w:iCs/>
          <w:sz w:val="24"/>
          <w:szCs w:val="24"/>
        </w:rPr>
      </w:pPr>
    </w:p>
    <w:p>
      <w:pPr>
        <w:adjustRightInd w:val="0"/>
        <w:spacing w:line="360" w:lineRule="auto"/>
        <w:ind w:right="686"/>
        <w:rPr>
          <w:rFonts w:ascii="Book Antiqua" w:eastAsia="Calibri" w:hAnsi="Book Antiqua"/>
          <w:b/>
          <w:i/>
          <w:iCs/>
          <w:sz w:val="24"/>
          <w:szCs w:val="24"/>
        </w:rPr>
      </w:pPr>
    </w:p>
    <w:p>
      <w:pPr>
        <w:tabs>
          <w:tab w:val="left" w:pos="9498"/>
        </w:tabs>
        <w:spacing w:line="360" w:lineRule="auto"/>
        <w:ind w:right="686"/>
        <w:rPr>
          <w:b/>
          <w:i/>
          <w:sz w:val="24"/>
          <w:szCs w:val="24"/>
        </w:rPr>
      </w:pPr>
    </w:p>
    <w:p>
      <w:pPr>
        <w:pStyle w:val="Listenabsatz"/>
        <w:numPr>
          <w:ilvl w:val="0"/>
          <w:numId w:val="14"/>
        </w:numPr>
        <w:adjustRightInd w:val="0"/>
        <w:spacing w:line="360" w:lineRule="auto"/>
        <w:ind w:left="284" w:right="686" w:hanging="284"/>
        <w:rPr>
          <w:rFonts w:ascii="Book Antiqua" w:eastAsia="Calibri" w:hAnsi="Book Antiqua"/>
          <w:b/>
          <w:i/>
          <w:iCs/>
          <w:sz w:val="24"/>
          <w:szCs w:val="24"/>
        </w:rPr>
      </w:pPr>
      <w:r>
        <w:rPr>
          <w:b/>
          <w:i/>
          <w:sz w:val="24"/>
          <w:szCs w:val="24"/>
          <w:lang w:val="de-DE"/>
        </w:rPr>
        <w:t>Der Arbeitskreis bekennt sich zur Fortsetzung seines Engagements hinsichtlich der eurasischen Planung zur „</w:t>
      </w:r>
      <w:proofErr w:type="spellStart"/>
      <w:r>
        <w:rPr>
          <w:b/>
          <w:i/>
          <w:sz w:val="24"/>
          <w:szCs w:val="24"/>
          <w:lang w:val="de-DE"/>
        </w:rPr>
        <w:t>new</w:t>
      </w:r>
      <w:proofErr w:type="spellEnd"/>
      <w:r>
        <w:rPr>
          <w:b/>
          <w:i/>
          <w:sz w:val="24"/>
          <w:szCs w:val="24"/>
          <w:lang w:val="de-DE"/>
        </w:rPr>
        <w:t xml:space="preserve"> </w:t>
      </w:r>
      <w:proofErr w:type="spellStart"/>
      <w:r>
        <w:rPr>
          <w:b/>
          <w:i/>
          <w:sz w:val="24"/>
          <w:szCs w:val="24"/>
          <w:lang w:val="de-DE"/>
        </w:rPr>
        <w:t>silk</w:t>
      </w:r>
      <w:proofErr w:type="spellEnd"/>
      <w:r>
        <w:rPr>
          <w:b/>
          <w:i/>
          <w:sz w:val="24"/>
          <w:szCs w:val="24"/>
          <w:lang w:val="de-DE"/>
        </w:rPr>
        <w:t xml:space="preserve"> </w:t>
      </w:r>
      <w:proofErr w:type="spellStart"/>
      <w:r>
        <w:rPr>
          <w:b/>
          <w:i/>
          <w:sz w:val="24"/>
          <w:szCs w:val="24"/>
          <w:lang w:val="de-DE"/>
        </w:rPr>
        <w:t>road</w:t>
      </w:r>
      <w:proofErr w:type="spellEnd"/>
      <w:r>
        <w:rPr>
          <w:b/>
          <w:i/>
          <w:sz w:val="24"/>
          <w:szCs w:val="24"/>
          <w:lang w:val="de-DE"/>
        </w:rPr>
        <w:t>“ – dem chinesischen Projekt „</w:t>
      </w:r>
      <w:proofErr w:type="spellStart"/>
      <w:r>
        <w:rPr>
          <w:b/>
          <w:i/>
          <w:sz w:val="24"/>
          <w:szCs w:val="24"/>
          <w:lang w:val="de-DE"/>
        </w:rPr>
        <w:t>one</w:t>
      </w:r>
      <w:proofErr w:type="spellEnd"/>
      <w:r>
        <w:rPr>
          <w:b/>
          <w:i/>
          <w:sz w:val="24"/>
          <w:szCs w:val="24"/>
          <w:lang w:val="de-DE"/>
        </w:rPr>
        <w:t xml:space="preserve"> </w:t>
      </w:r>
      <w:proofErr w:type="spellStart"/>
      <w:r>
        <w:rPr>
          <w:b/>
          <w:i/>
          <w:sz w:val="24"/>
          <w:szCs w:val="24"/>
          <w:lang w:val="de-DE"/>
        </w:rPr>
        <w:t>belt</w:t>
      </w:r>
      <w:proofErr w:type="spellEnd"/>
      <w:r>
        <w:rPr>
          <w:b/>
          <w:i/>
          <w:sz w:val="24"/>
          <w:szCs w:val="24"/>
          <w:lang w:val="de-DE"/>
        </w:rPr>
        <w:t xml:space="preserve">, </w:t>
      </w:r>
      <w:proofErr w:type="spellStart"/>
      <w:r>
        <w:rPr>
          <w:b/>
          <w:i/>
          <w:sz w:val="24"/>
          <w:szCs w:val="24"/>
          <w:lang w:val="de-DE"/>
        </w:rPr>
        <w:t>one</w:t>
      </w:r>
      <w:proofErr w:type="spellEnd"/>
      <w:r>
        <w:rPr>
          <w:b/>
          <w:i/>
          <w:sz w:val="24"/>
          <w:szCs w:val="24"/>
          <w:lang w:val="de-DE"/>
        </w:rPr>
        <w:t xml:space="preserve"> </w:t>
      </w:r>
      <w:proofErr w:type="spellStart"/>
      <w:r>
        <w:rPr>
          <w:b/>
          <w:i/>
          <w:sz w:val="24"/>
          <w:szCs w:val="24"/>
          <w:lang w:val="de-DE"/>
        </w:rPr>
        <w:t>road</w:t>
      </w:r>
      <w:proofErr w:type="spellEnd"/>
      <w:r>
        <w:rPr>
          <w:b/>
          <w:i/>
          <w:sz w:val="24"/>
          <w:szCs w:val="24"/>
          <w:lang w:val="de-DE"/>
        </w:rPr>
        <w:t>“ (OBOR) und beobachtet und unterstützt für die ARGE DL die diesbezüglichen Aktivitäten der Mitgliedsregionen.</w:t>
      </w:r>
      <w:r>
        <w:rPr>
          <w:b/>
          <w:i/>
          <w:sz w:val="24"/>
          <w:szCs w:val="24"/>
          <w:lang w:val="de-DE"/>
        </w:rPr>
        <w:br/>
      </w:r>
      <w:r>
        <w:rPr>
          <w:rFonts w:ascii="Book Antiqua" w:eastAsia="Calibri" w:hAnsi="Book Antiqua"/>
          <w:b/>
          <w:i/>
          <w:iCs/>
          <w:sz w:val="24"/>
          <w:szCs w:val="24"/>
        </w:rPr>
        <w:t>The Working Group is committed to the continuation of its commitment with regard to the Eurasian planning to the "new silk road"-the Chinese project of "one belt, one road" (OBOR), monitors and supports the activities of ARGE DL Member regions.</w:t>
      </w:r>
    </w:p>
    <w:p>
      <w:pPr>
        <w:tabs>
          <w:tab w:val="left" w:pos="9498"/>
        </w:tabs>
        <w:spacing w:line="360" w:lineRule="auto"/>
        <w:ind w:right="686"/>
        <w:rPr>
          <w:b/>
          <w:i/>
          <w:sz w:val="24"/>
          <w:szCs w:val="24"/>
        </w:rPr>
      </w:pPr>
    </w:p>
    <w:p>
      <w:pPr>
        <w:pStyle w:val="Listenabsatz"/>
        <w:numPr>
          <w:ilvl w:val="0"/>
          <w:numId w:val="15"/>
        </w:numPr>
        <w:adjustRightInd w:val="0"/>
        <w:spacing w:line="360" w:lineRule="auto"/>
        <w:ind w:left="567" w:right="686" w:hanging="283"/>
        <w:rPr>
          <w:rFonts w:ascii="Book Antiqua" w:eastAsia="Calibri" w:hAnsi="Book Antiqua"/>
          <w:b/>
          <w:i/>
          <w:iCs/>
          <w:sz w:val="24"/>
          <w:szCs w:val="24"/>
        </w:rPr>
      </w:pPr>
      <w:r>
        <w:rPr>
          <w:b/>
          <w:i/>
          <w:sz w:val="24"/>
          <w:szCs w:val="24"/>
          <w:lang w:val="de-DE"/>
        </w:rPr>
        <w:t>Anbei eine Präsentation als Hintergrundinformation (Beilagen 6 und 7).</w:t>
      </w:r>
      <w:r>
        <w:rPr>
          <w:b/>
          <w:i/>
          <w:sz w:val="24"/>
          <w:szCs w:val="24"/>
          <w:lang w:val="de-DE"/>
        </w:rPr>
        <w:br/>
      </w:r>
      <w:r>
        <w:rPr>
          <w:rFonts w:ascii="Book Antiqua" w:eastAsia="Calibri" w:hAnsi="Book Antiqua"/>
          <w:b/>
          <w:i/>
          <w:iCs/>
          <w:sz w:val="24"/>
          <w:szCs w:val="24"/>
        </w:rPr>
        <w:t>Find a presentation as background information attached (</w:t>
      </w:r>
      <w:proofErr w:type="spellStart"/>
      <w:r>
        <w:rPr>
          <w:rFonts w:ascii="Book Antiqua" w:eastAsia="Calibri" w:hAnsi="Book Antiqua"/>
          <w:b/>
          <w:i/>
          <w:iCs/>
          <w:sz w:val="24"/>
          <w:szCs w:val="24"/>
        </w:rPr>
        <w:t>attachements</w:t>
      </w:r>
      <w:proofErr w:type="spellEnd"/>
      <w:r>
        <w:rPr>
          <w:rFonts w:ascii="Book Antiqua" w:eastAsia="Calibri" w:hAnsi="Book Antiqua"/>
          <w:b/>
          <w:i/>
          <w:iCs/>
          <w:sz w:val="24"/>
          <w:szCs w:val="24"/>
        </w:rPr>
        <w:t xml:space="preserve"> 6 and 7).</w:t>
      </w:r>
    </w:p>
    <w:p>
      <w:pPr>
        <w:tabs>
          <w:tab w:val="left" w:pos="9498"/>
        </w:tabs>
        <w:spacing w:line="360" w:lineRule="auto"/>
        <w:ind w:right="686"/>
        <w:rPr>
          <w:b/>
          <w:i/>
          <w:sz w:val="24"/>
          <w:szCs w:val="24"/>
          <w:lang w:val="de-DE"/>
        </w:rPr>
      </w:pPr>
    </w:p>
    <w:p>
      <w:pPr>
        <w:pStyle w:val="Listenabsatz"/>
        <w:numPr>
          <w:ilvl w:val="0"/>
          <w:numId w:val="14"/>
        </w:numPr>
        <w:tabs>
          <w:tab w:val="left" w:pos="9498"/>
        </w:tabs>
        <w:adjustRightInd w:val="0"/>
        <w:spacing w:line="360" w:lineRule="auto"/>
        <w:ind w:left="284" w:right="686" w:hanging="284"/>
        <w:rPr>
          <w:rFonts w:ascii="Book Antiqua" w:eastAsia="Calibri" w:hAnsi="Book Antiqua"/>
          <w:b/>
          <w:i/>
          <w:iCs/>
          <w:sz w:val="24"/>
          <w:szCs w:val="24"/>
        </w:rPr>
      </w:pPr>
      <w:r>
        <w:rPr>
          <w:b/>
          <w:i/>
          <w:sz w:val="24"/>
          <w:szCs w:val="24"/>
          <w:lang w:val="de-DE"/>
        </w:rPr>
        <w:t xml:space="preserve">Der Arbeitskreis steht bezüglich der Inhalte einer effizienten Binnenschifffahrtspolitik in einer engen Kooperation mit Pro Danube Austria und Pro Danube International. </w:t>
      </w:r>
      <w:proofErr w:type="spellStart"/>
      <w:r>
        <w:rPr>
          <w:b/>
          <w:i/>
          <w:sz w:val="24"/>
          <w:szCs w:val="24"/>
        </w:rPr>
        <w:t>Ziel</w:t>
      </w:r>
      <w:proofErr w:type="spellEnd"/>
      <w:r>
        <w:rPr>
          <w:b/>
          <w:i/>
          <w:sz w:val="24"/>
          <w:szCs w:val="24"/>
        </w:rPr>
        <w:t xml:space="preserve"> </w:t>
      </w:r>
      <w:proofErr w:type="spellStart"/>
      <w:proofErr w:type="gramStart"/>
      <w:r>
        <w:rPr>
          <w:b/>
          <w:i/>
          <w:sz w:val="24"/>
          <w:szCs w:val="24"/>
        </w:rPr>
        <w:t>ist</w:t>
      </w:r>
      <w:proofErr w:type="spellEnd"/>
      <w:proofErr w:type="gramEnd"/>
      <w:r>
        <w:rPr>
          <w:b/>
          <w:i/>
          <w:sz w:val="24"/>
          <w:szCs w:val="24"/>
        </w:rPr>
        <w:t xml:space="preserve"> das </w:t>
      </w:r>
      <w:proofErr w:type="spellStart"/>
      <w:r>
        <w:rPr>
          <w:b/>
          <w:i/>
          <w:sz w:val="24"/>
          <w:szCs w:val="24"/>
        </w:rPr>
        <w:t>koordinierte</w:t>
      </w:r>
      <w:proofErr w:type="spellEnd"/>
      <w:r>
        <w:rPr>
          <w:b/>
          <w:i/>
          <w:sz w:val="24"/>
          <w:szCs w:val="24"/>
        </w:rPr>
        <w:t xml:space="preserve"> </w:t>
      </w:r>
      <w:proofErr w:type="spellStart"/>
      <w:r>
        <w:rPr>
          <w:b/>
          <w:i/>
          <w:sz w:val="24"/>
          <w:szCs w:val="24"/>
        </w:rPr>
        <w:t>Auftreten</w:t>
      </w:r>
      <w:proofErr w:type="spellEnd"/>
      <w:r>
        <w:rPr>
          <w:b/>
          <w:i/>
          <w:sz w:val="24"/>
          <w:szCs w:val="24"/>
        </w:rPr>
        <w:t xml:space="preserve"> </w:t>
      </w:r>
      <w:proofErr w:type="spellStart"/>
      <w:r>
        <w:rPr>
          <w:b/>
          <w:i/>
          <w:sz w:val="24"/>
          <w:szCs w:val="24"/>
        </w:rPr>
        <w:t>im</w:t>
      </w:r>
      <w:proofErr w:type="spellEnd"/>
      <w:r>
        <w:rPr>
          <w:b/>
          <w:i/>
          <w:sz w:val="24"/>
          <w:szCs w:val="24"/>
        </w:rPr>
        <w:t xml:space="preserve"> </w:t>
      </w:r>
      <w:proofErr w:type="spellStart"/>
      <w:r>
        <w:rPr>
          <w:b/>
          <w:i/>
          <w:sz w:val="24"/>
          <w:szCs w:val="24"/>
        </w:rPr>
        <w:t>internationalen</w:t>
      </w:r>
      <w:proofErr w:type="spellEnd"/>
      <w:r>
        <w:rPr>
          <w:b/>
          <w:i/>
          <w:sz w:val="24"/>
          <w:szCs w:val="24"/>
        </w:rPr>
        <w:t xml:space="preserve"> </w:t>
      </w:r>
      <w:proofErr w:type="spellStart"/>
      <w:r>
        <w:rPr>
          <w:b/>
          <w:i/>
          <w:sz w:val="24"/>
          <w:szCs w:val="24"/>
        </w:rPr>
        <w:t>Kontext</w:t>
      </w:r>
      <w:proofErr w:type="spellEnd"/>
      <w:r>
        <w:rPr>
          <w:b/>
          <w:i/>
          <w:sz w:val="24"/>
          <w:szCs w:val="24"/>
        </w:rPr>
        <w:t>.</w:t>
      </w:r>
      <w:r>
        <w:rPr>
          <w:b/>
          <w:i/>
          <w:sz w:val="24"/>
          <w:szCs w:val="24"/>
        </w:rPr>
        <w:br/>
      </w:r>
      <w:r>
        <w:rPr>
          <w:rFonts w:ascii="Book Antiqua" w:eastAsia="Calibri" w:hAnsi="Book Antiqua"/>
          <w:b/>
          <w:i/>
          <w:iCs/>
          <w:sz w:val="24"/>
          <w:szCs w:val="24"/>
        </w:rPr>
        <w:t>The Working Group is about the content of an efficient inland waterway transport policy in close cooperation with Pro Danube Austria and Pro Danube International. The aim is the coordinated presence in the international context.</w:t>
      </w:r>
    </w:p>
    <w:p>
      <w:pPr>
        <w:adjustRightInd w:val="0"/>
        <w:ind w:left="708" w:right="686"/>
        <w:rPr>
          <w:rFonts w:ascii="Book Antiqua" w:eastAsia="Calibri" w:hAnsi="Book Antiqua"/>
          <w:b/>
          <w:i/>
          <w:iCs/>
          <w:sz w:val="24"/>
          <w:szCs w:val="24"/>
        </w:rPr>
      </w:pPr>
    </w:p>
    <w:p>
      <w:pPr>
        <w:adjustRightInd w:val="0"/>
        <w:ind w:right="686"/>
        <w:rPr>
          <w:rFonts w:ascii="Book Antiqua" w:eastAsia="Calibri" w:hAnsi="Book Antiqua"/>
          <w:b/>
          <w:i/>
          <w:sz w:val="24"/>
          <w:szCs w:val="24"/>
        </w:rPr>
      </w:pPr>
    </w:p>
    <w:p>
      <w:pPr>
        <w:adjustRightInd w:val="0"/>
        <w:ind w:right="686"/>
        <w:rPr>
          <w:rFonts w:ascii="Book Antiqua" w:eastAsia="Calibri" w:hAnsi="Book Antiqua"/>
          <w:b/>
          <w:i/>
          <w:sz w:val="24"/>
          <w:szCs w:val="24"/>
        </w:rPr>
      </w:pPr>
    </w:p>
    <w:p>
      <w:pPr>
        <w:adjustRightInd w:val="0"/>
        <w:ind w:right="686"/>
        <w:rPr>
          <w:rFonts w:ascii="Book Antiqua" w:eastAsia="Calibri" w:hAnsi="Book Antiqua"/>
          <w:b/>
          <w:i/>
          <w:sz w:val="24"/>
          <w:szCs w:val="24"/>
        </w:rPr>
      </w:pPr>
    </w:p>
    <w:p>
      <w:pPr>
        <w:adjustRightInd w:val="0"/>
        <w:ind w:left="360" w:right="686"/>
        <w:rPr>
          <w:rFonts w:ascii="Book Antiqua" w:eastAsia="Calibri" w:hAnsi="Book Antiqua"/>
          <w:b/>
          <w:i/>
          <w:sz w:val="24"/>
          <w:szCs w:val="24"/>
        </w:rPr>
      </w:pPr>
    </w:p>
    <w:p>
      <w:pPr>
        <w:adjustRightInd w:val="0"/>
        <w:ind w:right="686"/>
        <w:rPr>
          <w:rFonts w:ascii="Book Antiqua" w:eastAsia="Calibri" w:hAnsi="Book Antiqua"/>
          <w:b/>
          <w:i/>
          <w:sz w:val="24"/>
          <w:szCs w:val="24"/>
        </w:rPr>
      </w:pPr>
    </w:p>
    <w:p>
      <w:pPr>
        <w:adjustRightInd w:val="0"/>
        <w:ind w:right="686"/>
        <w:rPr>
          <w:rFonts w:ascii="Book Antiqua" w:eastAsia="Calibri" w:hAnsi="Book Antiqua"/>
          <w:b/>
          <w:i/>
          <w:sz w:val="24"/>
          <w:szCs w:val="24"/>
        </w:rPr>
      </w:pPr>
    </w:p>
    <w:p>
      <w:pPr>
        <w:adjustRightInd w:val="0"/>
        <w:ind w:right="686"/>
        <w:rPr>
          <w:rFonts w:ascii="Book Antiqua" w:eastAsia="Calibri" w:hAnsi="Book Antiqua"/>
          <w:b/>
          <w:i/>
          <w:sz w:val="24"/>
          <w:szCs w:val="24"/>
        </w:rPr>
      </w:pPr>
    </w:p>
    <w:p>
      <w:pPr>
        <w:adjustRightInd w:val="0"/>
        <w:ind w:right="686"/>
        <w:rPr>
          <w:rFonts w:ascii="Book Antiqua" w:eastAsia="Calibri" w:hAnsi="Book Antiqua"/>
          <w:b/>
          <w:i/>
          <w:sz w:val="24"/>
          <w:szCs w:val="24"/>
        </w:rPr>
      </w:pPr>
    </w:p>
    <w:p>
      <w:pPr>
        <w:adjustRightInd w:val="0"/>
        <w:ind w:right="686"/>
        <w:rPr>
          <w:rFonts w:ascii="Book Antiqua" w:eastAsia="Calibri" w:hAnsi="Book Antiqua"/>
          <w:b/>
          <w:i/>
          <w:sz w:val="24"/>
          <w:szCs w:val="24"/>
        </w:rPr>
      </w:pPr>
    </w:p>
    <w:p>
      <w:pPr>
        <w:adjustRightInd w:val="0"/>
        <w:ind w:right="686"/>
        <w:rPr>
          <w:rFonts w:ascii="Book Antiqua" w:eastAsia="Calibri" w:hAnsi="Book Antiqua"/>
          <w:b/>
          <w:i/>
          <w:sz w:val="24"/>
          <w:szCs w:val="24"/>
        </w:rPr>
      </w:pPr>
    </w:p>
    <w:p>
      <w:pPr>
        <w:adjustRightInd w:val="0"/>
        <w:ind w:right="686"/>
        <w:rPr>
          <w:rFonts w:ascii="Book Antiqua" w:eastAsia="Calibri" w:hAnsi="Book Antiqua"/>
          <w:b/>
          <w:i/>
          <w:sz w:val="24"/>
          <w:szCs w:val="24"/>
        </w:rPr>
      </w:pPr>
    </w:p>
    <w:p>
      <w:pPr>
        <w:adjustRightInd w:val="0"/>
        <w:ind w:right="686"/>
        <w:rPr>
          <w:rFonts w:ascii="Book Antiqua" w:eastAsia="Calibri" w:hAnsi="Book Antiqua"/>
          <w:b/>
          <w:i/>
          <w:iCs/>
          <w:sz w:val="24"/>
          <w:szCs w:val="24"/>
        </w:rPr>
      </w:pPr>
    </w:p>
    <w:p>
      <w:pPr>
        <w:widowControl/>
        <w:tabs>
          <w:tab w:val="left" w:pos="993"/>
          <w:tab w:val="left" w:pos="9498"/>
        </w:tabs>
        <w:autoSpaceDE/>
        <w:autoSpaceDN/>
        <w:ind w:right="686"/>
        <w:rPr>
          <w:rFonts w:eastAsia="Times New Roman"/>
          <w:b/>
          <w:i/>
          <w:sz w:val="24"/>
          <w:szCs w:val="24"/>
          <w:u w:val="single"/>
          <w:lang w:eastAsia="de-AT"/>
        </w:rPr>
      </w:pPr>
    </w:p>
    <w:sectPr>
      <w:footerReference w:type="default" r:id="rId13"/>
      <w:pgSz w:w="11900" w:h="16840"/>
      <w:pgMar w:top="426" w:right="440" w:bottom="0" w:left="1276" w:header="0" w:footer="1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887148"/>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lang w:val="de-DE"/>
          </w:rPr>
          <w:t>1</w:t>
        </w:r>
        <w:r>
          <w:fldChar w:fldCharType="end"/>
        </w:r>
      </w:p>
    </w:sdtContent>
  </w:sdt>
  <w:p>
    <w:pPr>
      <w:pStyle w:val="Textkrper"/>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25E9"/>
    <w:multiLevelType w:val="hybridMultilevel"/>
    <w:tmpl w:val="418058A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079224B3"/>
    <w:multiLevelType w:val="hybridMultilevel"/>
    <w:tmpl w:val="2A20841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12503A20"/>
    <w:multiLevelType w:val="hybridMultilevel"/>
    <w:tmpl w:val="3ECEF5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EE1DC0"/>
    <w:multiLevelType w:val="hybridMultilevel"/>
    <w:tmpl w:val="E8BE5DA8"/>
    <w:lvl w:ilvl="0" w:tplc="E758B4F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9C690D"/>
    <w:multiLevelType w:val="hybridMultilevel"/>
    <w:tmpl w:val="AB2644D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FB14D93"/>
    <w:multiLevelType w:val="hybridMultilevel"/>
    <w:tmpl w:val="F5DA2C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04A4632"/>
    <w:multiLevelType w:val="hybridMultilevel"/>
    <w:tmpl w:val="703AD4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1D1400"/>
    <w:multiLevelType w:val="hybridMultilevel"/>
    <w:tmpl w:val="F9B412E0"/>
    <w:lvl w:ilvl="0" w:tplc="04070003">
      <w:start w:val="1"/>
      <w:numFmt w:val="bullet"/>
      <w:lvlText w:val="o"/>
      <w:lvlJc w:val="left"/>
      <w:pPr>
        <w:ind w:left="928"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1E70B9B"/>
    <w:multiLevelType w:val="hybridMultilevel"/>
    <w:tmpl w:val="D78A58D4"/>
    <w:lvl w:ilvl="0" w:tplc="0C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0A3771"/>
    <w:multiLevelType w:val="hybridMultilevel"/>
    <w:tmpl w:val="6BC2642A"/>
    <w:lvl w:ilvl="0" w:tplc="0C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7EB75C4"/>
    <w:multiLevelType w:val="hybridMultilevel"/>
    <w:tmpl w:val="65D4DA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6C9C7935"/>
    <w:multiLevelType w:val="hybridMultilevel"/>
    <w:tmpl w:val="58AA0EC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7763629E"/>
    <w:multiLevelType w:val="hybridMultilevel"/>
    <w:tmpl w:val="2918022C"/>
    <w:lvl w:ilvl="0" w:tplc="0C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nsid w:val="780776FF"/>
    <w:multiLevelType w:val="hybridMultilevel"/>
    <w:tmpl w:val="AB78C2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78E24F3A"/>
    <w:multiLevelType w:val="hybridMultilevel"/>
    <w:tmpl w:val="5D445AAA"/>
    <w:lvl w:ilvl="0" w:tplc="E758B4F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14"/>
  </w:num>
  <w:num w:numId="6">
    <w:abstractNumId w:val="7"/>
  </w:num>
  <w:num w:numId="7">
    <w:abstractNumId w:val="0"/>
  </w:num>
  <w:num w:numId="8">
    <w:abstractNumId w:val="10"/>
  </w:num>
  <w:num w:numId="9">
    <w:abstractNumId w:val="13"/>
  </w:num>
  <w:num w:numId="10">
    <w:abstractNumId w:val="4"/>
  </w:num>
  <w:num w:numId="11">
    <w:abstractNumId w:val="11"/>
  </w:num>
  <w:num w:numId="12">
    <w:abstractNumId w:val="1"/>
  </w:num>
  <w:num w:numId="13">
    <w:abstractNumId w:val="8"/>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311"/>
      <w:outlineLvl w:val="0"/>
    </w:pPr>
    <w:rPr>
      <w:b/>
      <w:bCs/>
      <w:sz w:val="32"/>
      <w:szCs w:val="32"/>
    </w:rPr>
  </w:style>
  <w:style w:type="paragraph" w:styleId="berschrift2">
    <w:name w:val="heading 2"/>
    <w:basedOn w:val="Standard"/>
    <w:uiPriority w:val="1"/>
    <w:qFormat/>
    <w:pPr>
      <w:ind w:left="311" w:right="804"/>
      <w:jc w:val="center"/>
      <w:outlineLvl w:val="1"/>
    </w:pPr>
    <w:rPr>
      <w:b/>
      <w:bCs/>
      <w:sz w:val="28"/>
      <w:szCs w:val="28"/>
    </w:rPr>
  </w:style>
  <w:style w:type="paragraph" w:styleId="berschrift3">
    <w:name w:val="heading 3"/>
    <w:basedOn w:val="Standard"/>
    <w:uiPriority w:val="1"/>
    <w:qFormat/>
    <w:pPr>
      <w:spacing w:before="7"/>
      <w:ind w:left="755"/>
      <w:outlineLvl w:val="2"/>
    </w:pPr>
    <w:rPr>
      <w:rFonts w:ascii="Book Antiqua" w:eastAsia="Book Antiqua" w:hAnsi="Book Antiqua" w:cs="Book Antiqu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177"/>
      <w:ind w:left="5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Arial"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Arial" w:hAnsi="Arial" w:cs="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311"/>
      <w:outlineLvl w:val="0"/>
    </w:pPr>
    <w:rPr>
      <w:b/>
      <w:bCs/>
      <w:sz w:val="32"/>
      <w:szCs w:val="32"/>
    </w:rPr>
  </w:style>
  <w:style w:type="paragraph" w:styleId="berschrift2">
    <w:name w:val="heading 2"/>
    <w:basedOn w:val="Standard"/>
    <w:uiPriority w:val="1"/>
    <w:qFormat/>
    <w:pPr>
      <w:ind w:left="311" w:right="804"/>
      <w:jc w:val="center"/>
      <w:outlineLvl w:val="1"/>
    </w:pPr>
    <w:rPr>
      <w:b/>
      <w:bCs/>
      <w:sz w:val="28"/>
      <w:szCs w:val="28"/>
    </w:rPr>
  </w:style>
  <w:style w:type="paragraph" w:styleId="berschrift3">
    <w:name w:val="heading 3"/>
    <w:basedOn w:val="Standard"/>
    <w:uiPriority w:val="1"/>
    <w:qFormat/>
    <w:pPr>
      <w:spacing w:before="7"/>
      <w:ind w:left="755"/>
      <w:outlineLvl w:val="2"/>
    </w:pPr>
    <w:rPr>
      <w:rFonts w:ascii="Book Antiqua" w:eastAsia="Book Antiqua" w:hAnsi="Book Antiqua" w:cs="Book Antiqu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177"/>
      <w:ind w:left="5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Arial"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Arial" w:hAnsi="Arial" w:cs="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edit="true" text="ARGE DL TOP 6.1."/>
    <f:field ref="objsubject" par="" edit="true" text=""/>
    <f:field ref="objcreatedby" par="" text="Stierschneider, Regina"/>
    <f:field ref="objcreatedat" par="" text="26.09.2017 16:05:55"/>
    <f:field ref="objchangedby" par="" text="Stierschneider, Regina"/>
    <f:field ref="objmodifiedat" par="" text="06.10.2017 10:32:36"/>
    <f:field ref="doc_FSCFOLIO_1_1001_FieldDocumentNumber" par="" text=""/>
    <f:field ref="doc_FSCFOLIO_1_1001_FieldSubject" par="" edit="true" text=""/>
    <f:field ref="FSCFOLIO_1_1001_FieldCurrentUser" par="" text="Regina Stierschneider"/>
    <f:field ref="CCAPRECONFIG_15_1001_Objektname" par="" edit="true" text="ARGE DL TOP 6.1."/>
    <f:field ref="CCAPRECONFIG_15_1001_Objektname" par="" edit="true" text="ARGE DL TOP 6.1."/>
  </f:record>
  <f:display par="" text="...">
    <f:field ref="FSCFOLIO_1_1001_FieldCurrentUser" text="Aktueller Benutzer"/>
    <f:field ref="objcreatedat" text="Erzeugt am/um"/>
    <f:field ref="objcreatedby" text="Erzeugt von"/>
    <f:field ref="objsubject" text="FSC Betreff"/>
    <f:field ref="objmodifiedat" text="Letzte Änderung am/um"/>
    <f:field ref="objchangedby" text="Letzte Änderung von"/>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2118</Words>
  <Characters>13349</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Microsoft Word - mimeattach.bin</vt:lpstr>
    </vt:vector>
  </TitlesOfParts>
  <Company>Amt der NÖ Landesregierung</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mimeattach.bin</dc:title>
  <dc:creator>!fscconv</dc:creator>
  <cp:lastModifiedBy>stierschneider regina</cp:lastModifiedBy>
  <cp:revision>33</cp:revision>
  <cp:lastPrinted>2017-10-06T08:29:00Z</cp:lastPrinted>
  <dcterms:created xsi:type="dcterms:W3CDTF">2017-09-11T06:06:00Z</dcterms:created>
  <dcterms:modified xsi:type="dcterms:W3CDTF">2017-10-06T08:32:00Z</dcterms:modified>
</cp:coreProperties>
</file>

<file path=docProps/custom.xml><?xml version="1.0" encoding="utf-8"?>
<Properties xmlns="http://schemas.openxmlformats.org/officeDocument/2006/custom-properties" xmlns:vt="http://schemas.openxmlformats.org/officeDocument/2006/docPropsVTypes">
  <property name="Created" pid="2" fmtid="{D5CDD505-2E9C-101B-9397-08002B2CF9AE}">
    <vt:filetime>2017-09-07T00:00:00Z</vt:filetime>
  </property>
  <property name="Creator" pid="3" fmtid="{D5CDD505-2E9C-101B-9397-08002B2CF9AE}">
    <vt:lpwstr>Microsoft® Word 2010</vt:lpwstr>
  </property>
  <property name="LastSaved" pid="4" fmtid="{D5CDD505-2E9C-101B-9397-08002B2CF9AE}">
    <vt:filetime>2017-09-11T00:00:00Z</vt:filetime>
  </property>
  <property name="FSC#FSCLAKIS@15.1000:Abgeschlossen" pid="5" fmtid="{D5CDD505-2E9C-101B-9397-08002B2CF9AE}">
    <vt:lpwstr/>
  </property>
  <property name="FSC#FSCLAKIS@15.1000:Abgezeichnet_am" pid="6" fmtid="{D5CDD505-2E9C-101B-9397-08002B2CF9AE}">
    <vt:lpwstr/>
  </property>
  <property name="FSC#FSCLAKIS@15.1000:Abgezeichnet_von" pid="7" fmtid="{D5CDD505-2E9C-101B-9397-08002B2CF9AE}">
    <vt:lpwstr/>
  </property>
  <property name="FSC#FSCLAKIS@15.1000:Abgezeichnet2_am" pid="8" fmtid="{D5CDD505-2E9C-101B-9397-08002B2CF9AE}">
    <vt:lpwstr/>
  </property>
  <property name="FSC#FSCLAKIS@15.1000:Abgezeichnet2_von" pid="9" fmtid="{D5CDD505-2E9C-101B-9397-08002B2CF9AE}">
    <vt:lpwstr/>
  </property>
  <property name="FSC#FSCLAKIS@15.1000:Abschriftsklausel" pid="10" fmtid="{D5CDD505-2E9C-101B-9397-08002B2CF9AE}">
    <vt:lpwstr/>
  </property>
  <property name="FSC#FSCLAKIS@15.1000:AktBetreff" pid="11" fmtid="{D5CDD505-2E9C-101B-9397-08002B2CF9AE}">
    <vt:lpwstr>Sitzung der AG der Leitenden Beamten und Konferenz der Regierungschefs</vt:lpwstr>
  </property>
  <property name="FSC#FSCLAKIS@15.1000:Bearbeiter_Tit_NN" pid="12" fmtid="{D5CDD505-2E9C-101B-9397-08002B2CF9AE}">
    <vt:lpwstr>Mag. Dr. Ortner</vt:lpwstr>
  </property>
  <property name="FSC#FSCLAKIS@15.1000:Bearbeiter_Tit_VN_NN" pid="13" fmtid="{D5CDD505-2E9C-101B-9397-08002B2CF9AE}">
    <vt:lpwstr>Mag. Dr. Simon Ortner</vt:lpwstr>
  </property>
  <property name="FSC#FSCLAKIS@15.1000:Beilagen" pid="14" fmtid="{D5CDD505-2E9C-101B-9397-08002B2CF9AE}">
    <vt:lpwstr/>
  </property>
  <property name="FSC#FSCLAKIS@15.1000:Betreff" pid="15" fmtid="{D5CDD505-2E9C-101B-9397-08002B2CF9AE}">
    <vt:lpwstr>ARGE DL, Gemeinsame Tagung - 27. SdLB und 24. KdRC, 12. Oktober 2017, Kreis Trnava (SK)</vt:lpwstr>
  </property>
  <property name="FSC#FSCLAKIS@15.1000:Bezug" pid="16" fmtid="{D5CDD505-2E9C-101B-9397-08002B2CF9AE}">
    <vt:lpwstr/>
  </property>
  <property name="FSC#FSCLAKIS@15.1000:DW_Bearbeiter" pid="17" fmtid="{D5CDD505-2E9C-101B-9397-08002B2CF9AE}">
    <vt:lpwstr>17500</vt:lpwstr>
  </property>
  <property name="FSC#FSCLAKIS@15.1000:DW_Eigentuemer_Zuschrift" pid="18" fmtid="{D5CDD505-2E9C-101B-9397-08002B2CF9AE}">
    <vt:lpwstr/>
  </property>
  <property name="FSC#FSCLAKIS@15.1000:Geschlecht_Bearbeiter" pid="19" fmtid="{D5CDD505-2E9C-101B-9397-08002B2CF9AE}">
    <vt:lpwstr>Männlich</vt:lpwstr>
  </property>
  <property name="FSC#FSCLAKIS@15.1000:Geschlecht_Eigentuemer_Zuschrift" pid="20" fmtid="{D5CDD505-2E9C-101B-9397-08002B2CF9AE}">
    <vt:lpwstr/>
  </property>
  <property name="FSC#FSCLAKIS@15.1000:Eigentuemer_Zuschrift_Tit_NN" pid="21" fmtid="{D5CDD505-2E9C-101B-9397-08002B2CF9AE}">
    <vt:lpwstr/>
  </property>
  <property name="FSC#FSCLAKIS@15.1000:Eigentuemer_Zuschrift_Tit_VN_NN" pid="22" fmtid="{D5CDD505-2E9C-101B-9397-08002B2CF9AE}">
    <vt:lpwstr/>
  </property>
  <property name="FSC#FSCLAKIS@15.1000:Erzeugt_am" pid="23" fmtid="{D5CDD505-2E9C-101B-9397-08002B2CF9AE}">
    <vt:lpwstr>26.09.2017</vt:lpwstr>
  </property>
  <property name="FSC#FSCLAKIS@15.1000:Fertigungsklausel" pid="24" fmtid="{D5CDD505-2E9C-101B-9397-08002B2CF9AE}">
    <vt:lpwstr/>
  </property>
  <property name="FSC#FSCLAKIS@15.1000:Fertigungsklausel2" pid="25" fmtid="{D5CDD505-2E9C-101B-9397-08002B2CF9AE}">
    <vt:lpwstr/>
  </property>
  <property name="FSC#FSCLAKIS@15.1000:Kennzeichen" pid="26" fmtid="{D5CDD505-2E9C-101B-9397-08002B2CF9AE}">
    <vt:lpwstr>LAD1-IE-ED-4/045-2017</vt:lpwstr>
  </property>
  <property name="FSC#FSCLAKIS@15.1000:Objektname" pid="27" fmtid="{D5CDD505-2E9C-101B-9397-08002B2CF9AE}">
    <vt:lpwstr>ARGE DL TOP 6.1.</vt:lpwstr>
  </property>
  <property name="FSC#FSCLAKIS@15.1000:RsabAbsender" pid="28" fmtid="{D5CDD505-2E9C-101B-9397-08002B2CF9AE}">
    <vt:lpwstr>Amt der NÖ Landesregierung_x000d__x000a_Abteilung Landesamtsdirektion_x000d__x000a_Landhausplatz 1_x000d__x000a_3109 St. Pölten</vt:lpwstr>
  </property>
  <property name="FSC#FSCLAKIS@15.1000:Text_nach_Fertigung" pid="29" fmtid="{D5CDD505-2E9C-101B-9397-08002B2CF9AE}">
    <vt:lpwstr/>
  </property>
  <property name="FSC#FSCLAKIS@15.1000:Unterschrieben_am" pid="30" fmtid="{D5CDD505-2E9C-101B-9397-08002B2CF9AE}">
    <vt:lpwstr/>
  </property>
  <property name="FSC#FSCLAKIS@15.1000:Unterschrieben_von" pid="31" fmtid="{D5CDD505-2E9C-101B-9397-08002B2CF9AE}">
    <vt:lpwstr/>
  </property>
  <property name="FSC#FSCLAKIS@15.1000:Unterschrieben2_am" pid="32" fmtid="{D5CDD505-2E9C-101B-9397-08002B2CF9AE}">
    <vt:lpwstr/>
  </property>
  <property name="FSC#FSCLAKIS@15.1000:Unterschrieben2_von" pid="33" fmtid="{D5CDD505-2E9C-101B-9397-08002B2CF9AE}">
    <vt:lpwstr/>
  </property>
  <property name="FSC#FSCLAKIS@15.1000:Unterschrieben_von_Tit_VN_NN_gsp" pid="34" fmtid="{D5CDD505-2E9C-101B-9397-08002B2CF9AE}">
    <vt:lpwstr/>
  </property>
  <property name="FSC#FSCLAKIS@15.1000:Unterschrieben_von_Tit_VN_NN_ng" pid="35" fmtid="{D5CDD505-2E9C-101B-9397-08002B2CF9AE}">
    <vt:lpwstr/>
  </property>
  <property name="FSC#FSCLAKIS@15.1000:Gesperrt_Bearbeiter" pid="36" fmtid="{D5CDD505-2E9C-101B-9397-08002B2CF9AE}">
    <vt:lpwstr>Mag. Dr. O r t n e r</vt:lpwstr>
  </property>
  <property name="FSC#FSCLAKIS@15.1000:Systemaenderungszeitpunkt" pid="37" fmtid="{D5CDD505-2E9C-101B-9397-08002B2CF9AE}">
    <vt:lpwstr>6. Oktober 2017</vt:lpwstr>
  </property>
  <property name="FSC#FSCLAKIS@15.1000:Eingangsdatum_ON" pid="38" fmtid="{D5CDD505-2E9C-101B-9397-08002B2CF9AE}">
    <vt:lpwstr/>
  </property>
  <property name="FSC#FSCLAKIS@15.1000:Frist_ON" pid="39" fmtid="{D5CDD505-2E9C-101B-9397-08002B2CF9AE}">
    <vt:lpwstr/>
  </property>
  <property name="FSC#FSCLAKIS@15.1000:Anmerkung_ON" pid="40" fmtid="{D5CDD505-2E9C-101B-9397-08002B2CF9AE}">
    <vt:lpwstr/>
  </property>
  <property name="FSC#FSCLAKIS@15.1000:Inhalt_ON" pid="41" fmtid="{D5CDD505-2E9C-101B-9397-08002B2CF9AE}">
    <vt:lpwstr/>
  </property>
  <property name="FSC#FSCLAKIS@15.1000:Hinweis_ON" pid="42" fmtid="{D5CDD505-2E9C-101B-9397-08002B2CF9AE}">
    <vt:lpwstr/>
  </property>
  <property name="FSC#FSCLAKIS@15.1000:Erledigung_ON" pid="43" fmtid="{D5CDD505-2E9C-101B-9397-08002B2CF9AE}">
    <vt:lpwstr/>
  </property>
  <property name="FSC#FSCLAKIS@15.1000:DVR" pid="44" fmtid="{D5CDD505-2E9C-101B-9397-08002B2CF9AE}">
    <vt:lpwstr>0059986</vt:lpwstr>
  </property>
  <property name="FSC#FSCLAKIS@15.1000:Eigentuemer_Objekt_Tit_VN_NN" pid="45" fmtid="{D5CDD505-2E9C-101B-9397-08002B2CF9AE}">
    <vt:lpwstr>Regina Stierschneider</vt:lpwstr>
  </property>
  <property name="FSC#FSCLAKIS@15.1000:DW_Eigentuemer_Objekt" pid="46" fmtid="{D5CDD505-2E9C-101B-9397-08002B2CF9AE}">
    <vt:lpwstr>13779</vt:lpwstr>
  </property>
  <property name="FSC#COOELAK@1.1001:Subject" pid="47" fmtid="{D5CDD505-2E9C-101B-9397-08002B2CF9AE}">
    <vt:lpwstr>Sitzung der AG der Leitenden Beamten und Konferenz der Regierungschefs</vt:lpwstr>
  </property>
  <property name="FSC#COOELAK@1.1001:FileReference" pid="48" fmtid="{D5CDD505-2E9C-101B-9397-08002B2CF9AE}">
    <vt:lpwstr>LAD1-IP-ED-4-2011</vt:lpwstr>
  </property>
  <property name="FSC#COOELAK@1.1001:FileRefYear" pid="49" fmtid="{D5CDD505-2E9C-101B-9397-08002B2CF9AE}">
    <vt:lpwstr>2011</vt:lpwstr>
  </property>
  <property name="FSC#COOELAK@1.1001:FileRefOrdinal" pid="50" fmtid="{D5CDD505-2E9C-101B-9397-08002B2CF9AE}">
    <vt:lpwstr>4</vt:lpwstr>
  </property>
  <property name="FSC#COOELAK@1.1001:FileRefOU" pid="51" fmtid="{D5CDD505-2E9C-101B-9397-08002B2CF9AE}">
    <vt:lpwstr>LAD1</vt:lpwstr>
  </property>
  <property name="FSC#COOELAK@1.1001:Organization" pid="52" fmtid="{D5CDD505-2E9C-101B-9397-08002B2CF9AE}">
    <vt:lpwstr/>
  </property>
  <property name="FSC#COOELAK@1.1001:Owner" pid="53" fmtid="{D5CDD505-2E9C-101B-9397-08002B2CF9AE}">
    <vt:lpwstr>Stierschneider Regina</vt:lpwstr>
  </property>
  <property name="FSC#COOELAK@1.1001:OwnerExtension" pid="54" fmtid="{D5CDD505-2E9C-101B-9397-08002B2CF9AE}">
    <vt:lpwstr>13779</vt:lpwstr>
  </property>
  <property name="FSC#COOELAK@1.1001:OwnerFaxExtension" pid="55" fmtid="{D5CDD505-2E9C-101B-9397-08002B2CF9AE}">
    <vt:lpwstr/>
  </property>
  <property name="FSC#COOELAK@1.1001:DispatchedBy" pid="56" fmtid="{D5CDD505-2E9C-101B-9397-08002B2CF9AE}">
    <vt:lpwstr/>
  </property>
  <property name="FSC#COOELAK@1.1001:DispatchedAt" pid="57" fmtid="{D5CDD505-2E9C-101B-9397-08002B2CF9AE}">
    <vt:lpwstr/>
  </property>
  <property name="FSC#COOELAK@1.1001:ApprovedBy" pid="58" fmtid="{D5CDD505-2E9C-101B-9397-08002B2CF9AE}">
    <vt:lpwstr/>
  </property>
  <property name="FSC#COOELAK@1.1001:ApprovedAt" pid="59" fmtid="{D5CDD505-2E9C-101B-9397-08002B2CF9AE}">
    <vt:lpwstr/>
  </property>
  <property name="FSC#COOELAK@1.1001:Department" pid="60" fmtid="{D5CDD505-2E9C-101B-9397-08002B2CF9AE}">
    <vt:lpwstr>LAD1-IE (Abteilung Landesamtsdirektion / Internationale und Europäische Angelegenheiten)</vt:lpwstr>
  </property>
  <property name="FSC#COOELAK@1.1001:CreatedAt" pid="61" fmtid="{D5CDD505-2E9C-101B-9397-08002B2CF9AE}">
    <vt:lpwstr>26.09.2017</vt:lpwstr>
  </property>
  <property name="FSC#COOELAK@1.1001:OU" pid="62" fmtid="{D5CDD505-2E9C-101B-9397-08002B2CF9AE}">
    <vt:lpwstr>LAD1 (Abteilung Landesamtsdirektion)</vt:lpwstr>
  </property>
  <property name="FSC#COOELAK@1.1001:Priority" pid="63" fmtid="{D5CDD505-2E9C-101B-9397-08002B2CF9AE}">
    <vt:lpwstr> ()</vt:lpwstr>
  </property>
  <property name="FSC#COOELAK@1.1001:ObjBarCode" pid="64" fmtid="{D5CDD505-2E9C-101B-9397-08002B2CF9AE}">
    <vt:lpwstr>*COO.1000.8802.32.12060488*</vt:lpwstr>
  </property>
  <property name="FSC#COOELAK@1.1001:RefBarCode" pid="65" fmtid="{D5CDD505-2E9C-101B-9397-08002B2CF9AE}">
    <vt:lpwstr>*COO.1000.8802.2.6885256*</vt:lpwstr>
  </property>
  <property name="FSC#COOELAK@1.1001:FileRefBarCode" pid="66" fmtid="{D5CDD505-2E9C-101B-9397-08002B2CF9AE}">
    <vt:lpwstr>*LAD1-IP-ED-4-2011*</vt:lpwstr>
  </property>
  <property name="FSC#COOELAK@1.1001:ExternalRef" pid="67" fmtid="{D5CDD505-2E9C-101B-9397-08002B2CF9AE}">
    <vt:lpwstr/>
  </property>
  <property name="FSC#COOELAK@1.1001:IncomingNumber" pid="68" fmtid="{D5CDD505-2E9C-101B-9397-08002B2CF9AE}">
    <vt:lpwstr/>
  </property>
  <property name="FSC#COOELAK@1.1001:IncomingSubject" pid="69" fmtid="{D5CDD505-2E9C-101B-9397-08002B2CF9AE}">
    <vt:lpwstr/>
  </property>
  <property name="FSC#COOELAK@1.1001:ProcessResponsible" pid="70" fmtid="{D5CDD505-2E9C-101B-9397-08002B2CF9AE}">
    <vt:lpwstr/>
  </property>
  <property name="FSC#COOELAK@1.1001:ProcessResponsiblePhone" pid="71" fmtid="{D5CDD505-2E9C-101B-9397-08002B2CF9AE}">
    <vt:lpwstr/>
  </property>
  <property name="FSC#COOELAK@1.1001:ProcessResponsibleMail" pid="72" fmtid="{D5CDD505-2E9C-101B-9397-08002B2CF9AE}">
    <vt:lpwstr/>
  </property>
  <property name="FSC#COOELAK@1.1001:ProcessResponsibleFax" pid="73" fmtid="{D5CDD505-2E9C-101B-9397-08002B2CF9AE}">
    <vt:lpwstr/>
  </property>
  <property name="FSC#COOELAK@1.1001:ApproverFirstName" pid="74" fmtid="{D5CDD505-2E9C-101B-9397-08002B2CF9AE}">
    <vt:lpwstr/>
  </property>
  <property name="FSC#COOELAK@1.1001:ApproverSurName" pid="75" fmtid="{D5CDD505-2E9C-101B-9397-08002B2CF9AE}">
    <vt:lpwstr/>
  </property>
  <property name="FSC#COOELAK@1.1001:ApproverTitle" pid="76" fmtid="{D5CDD505-2E9C-101B-9397-08002B2CF9AE}">
    <vt:lpwstr/>
  </property>
  <property name="FSC#COOELAK@1.1001:ExternalDate" pid="77" fmtid="{D5CDD505-2E9C-101B-9397-08002B2CF9AE}">
    <vt:lpwstr/>
  </property>
  <property name="FSC#COOELAK@1.1001:SettlementApprovedAt" pid="78" fmtid="{D5CDD505-2E9C-101B-9397-08002B2CF9AE}">
    <vt:lpwstr/>
  </property>
  <property name="FSC#COOELAK@1.1001:BaseNumber" pid="79" fmtid="{D5CDD505-2E9C-101B-9397-08002B2CF9AE}">
    <vt:lpwstr>IE-ED</vt:lpwstr>
  </property>
  <property name="FSC#COOELAK@1.1001:CurrentUserRolePos" pid="80" fmtid="{D5CDD505-2E9C-101B-9397-08002B2CF9AE}">
    <vt:lpwstr>Sekretariat</vt:lpwstr>
  </property>
  <property name="FSC#COOELAK@1.1001:CurrentUserEmail" pid="81" fmtid="{D5CDD505-2E9C-101B-9397-08002B2CF9AE}">
    <vt:lpwstr>regina.stierschneider@noel.gv.at</vt:lpwstr>
  </property>
  <property name="FSC#ELAKGOV@1.1001:PersonalSubjGender" pid="82" fmtid="{D5CDD505-2E9C-101B-9397-08002B2CF9AE}">
    <vt:lpwstr/>
  </property>
  <property name="FSC#ELAKGOV@1.1001:PersonalSubjFirstName" pid="83" fmtid="{D5CDD505-2E9C-101B-9397-08002B2CF9AE}">
    <vt:lpwstr/>
  </property>
  <property name="FSC#ELAKGOV@1.1001:PersonalSubjSurName" pid="84" fmtid="{D5CDD505-2E9C-101B-9397-08002B2CF9AE}">
    <vt:lpwstr/>
  </property>
  <property name="FSC#ELAKGOV@1.1001:PersonalSubjSalutation" pid="85" fmtid="{D5CDD505-2E9C-101B-9397-08002B2CF9AE}">
    <vt:lpwstr/>
  </property>
  <property name="FSC#ELAKGOV@1.1001:PersonalSubjAddress" pid="86" fmtid="{D5CDD505-2E9C-101B-9397-08002B2CF9AE}">
    <vt:lpwstr/>
  </property>
  <property name="FSC#ATSTATECFG@1.1001:Office" pid="87" fmtid="{D5CDD505-2E9C-101B-9397-08002B2CF9AE}">
    <vt:lpwstr/>
  </property>
  <property name="FSC#ATSTATECFG@1.1001:Agent" pid="88" fmtid="{D5CDD505-2E9C-101B-9397-08002B2CF9AE}">
    <vt:lpwstr>Mag. Dr. Simon Ortner</vt:lpwstr>
  </property>
  <property name="FSC#ATSTATECFG@1.1001:AgentPhone" pid="89" fmtid="{D5CDD505-2E9C-101B-9397-08002B2CF9AE}">
    <vt:lpwstr>17500</vt:lpwstr>
  </property>
  <property name="FSC#ATSTATECFG@1.1001:DepartmentFax" pid="90" fmtid="{D5CDD505-2E9C-101B-9397-08002B2CF9AE}">
    <vt:lpwstr/>
  </property>
  <property name="FSC#ATSTATECFG@1.1001:DepartmentEmail" pid="91" fmtid="{D5CDD505-2E9C-101B-9397-08002B2CF9AE}">
    <vt:lpwstr>post.lad1@noel.gv.at</vt:lpwstr>
  </property>
  <property name="FSC#ATSTATECFG@1.1001:SubfileDate" pid="92" fmtid="{D5CDD505-2E9C-101B-9397-08002B2CF9AE}">
    <vt:lpwstr>03.08.2017</vt:lpwstr>
  </property>
  <property name="FSC#ATSTATECFG@1.1001:SubfileSubject" pid="93" fmtid="{D5CDD505-2E9C-101B-9397-08002B2CF9AE}">
    <vt:lpwstr/>
  </property>
  <property name="FSC#ATSTATECFG@1.1001:DepartmentZipCode" pid="94" fmtid="{D5CDD505-2E9C-101B-9397-08002B2CF9AE}">
    <vt:lpwstr/>
  </property>
  <property name="FSC#ATSTATECFG@1.1001:DepartmentCountry" pid="95" fmtid="{D5CDD505-2E9C-101B-9397-08002B2CF9AE}">
    <vt:lpwstr/>
  </property>
  <property name="FSC#ATSTATECFG@1.1001:DepartmentCity" pid="96" fmtid="{D5CDD505-2E9C-101B-9397-08002B2CF9AE}">
    <vt:lpwstr/>
  </property>
  <property name="FSC#ATSTATECFG@1.1001:DepartmentStreet" pid="97" fmtid="{D5CDD505-2E9C-101B-9397-08002B2CF9AE}">
    <vt:lpwstr/>
  </property>
  <property name="FSC#ATSTATECFG@1.1001:DepartmentDVR" pid="98" fmtid="{D5CDD505-2E9C-101B-9397-08002B2CF9AE}">
    <vt:lpwstr/>
  </property>
  <property name="FSC#ATSTATECFG@1.1001:DepartmentUID" pid="99" fmtid="{D5CDD505-2E9C-101B-9397-08002B2CF9AE}">
    <vt:lpwstr/>
  </property>
  <property name="FSC#ATSTATECFG@1.1001:SubfileReference" pid="100" fmtid="{D5CDD505-2E9C-101B-9397-08002B2CF9AE}">
    <vt:lpwstr>LAD1-IE-ED-4/045-2017</vt:lpwstr>
  </property>
  <property name="FSC#ATSTATECFG@1.1001:Clause" pid="101" fmtid="{D5CDD505-2E9C-101B-9397-08002B2CF9AE}">
    <vt:lpwstr/>
  </property>
  <property name="FSC#ATSTATECFG@1.1001:ApprovedSignature" pid="102" fmtid="{D5CDD505-2E9C-101B-9397-08002B2CF9AE}">
    <vt:lpwstr/>
  </property>
  <property name="FSC#ATSTATECFG@1.1001:BankAccount" pid="103" fmtid="{D5CDD505-2E9C-101B-9397-08002B2CF9AE}">
    <vt:lpwstr/>
  </property>
  <property name="FSC#ATSTATECFG@1.1001:BankAccountOwner" pid="104" fmtid="{D5CDD505-2E9C-101B-9397-08002B2CF9AE}">
    <vt:lpwstr/>
  </property>
  <property name="FSC#ATSTATECFG@1.1001:BankInstitute" pid="105" fmtid="{D5CDD505-2E9C-101B-9397-08002B2CF9AE}">
    <vt:lpwstr/>
  </property>
  <property name="FSC#ATSTATECFG@1.1001:BankAccountID" pid="106" fmtid="{D5CDD505-2E9C-101B-9397-08002B2CF9AE}">
    <vt:lpwstr/>
  </property>
  <property name="FSC#ATSTATECFG@1.1001:BankAccountIBAN" pid="107" fmtid="{D5CDD505-2E9C-101B-9397-08002B2CF9AE}">
    <vt:lpwstr/>
  </property>
  <property name="FSC#ATSTATECFG@1.1001:BankAccountBIC" pid="108" fmtid="{D5CDD505-2E9C-101B-9397-08002B2CF9AE}">
    <vt:lpwstr/>
  </property>
  <property name="FSC#ATSTATECFG@1.1001:BankName" pid="109" fmtid="{D5CDD505-2E9C-101B-9397-08002B2CF9AE}">
    <vt:lpwstr/>
  </property>
  <property name="FSC#ATPRECONFIG@1.1001:ChargePreview" pid="110" fmtid="{D5CDD505-2E9C-101B-9397-08002B2CF9AE}">
    <vt:lpwstr/>
  </property>
  <property name="FSC#ATSTATECFG@1.1001:ExternalFile" pid="111" fmtid="{D5CDD505-2E9C-101B-9397-08002B2CF9AE}">
    <vt:lpwstr>Bezug: </vt:lpwstr>
  </property>
  <property name="FSC#NOELLAKISFORMSPROP@1000.8803:xmldata3n" pid="112" fmtid="{D5CDD505-2E9C-101B-9397-08002B2CF9AE}">
    <vt:lpwstr>TEXT: LEER (!)</vt:lpwstr>
  </property>
  <property name="FSC#NOELLAKISFORMSPROP@1000.8803:xmldata10n" pid="113" fmtid="{D5CDD505-2E9C-101B-9397-08002B2CF9AE}">
    <vt:lpwstr>TEXT: LEER (!)</vt:lpwstr>
  </property>
  <property name="FSC#NOELLAKISFORMSPROP@1000.8803:xmldata100n" pid="114" fmtid="{D5CDD505-2E9C-101B-9397-08002B2CF9AE}">
    <vt:lpwstr>kein Rechtsgeschäft</vt:lpwstr>
  </property>
  <property name="FSC#NOELLAKISFORMSPROP@1000.8803:xmldata101n" pid="115" fmtid="{D5CDD505-2E9C-101B-9397-08002B2CF9AE}">
    <vt:lpwstr>kein Datum</vt:lpwstr>
  </property>
  <property name="FSC#NOELLAKISFORMSPROP@1000.8803:xmldata102n" pid="116" fmtid="{D5CDD505-2E9C-101B-9397-08002B2CF9AE}">
    <vt:lpwstr>Keine Aktenzahl des Rechtsgeschäfts erfasst</vt:lpwstr>
  </property>
  <property name="FSC#NOELLAKISFORMSPROP@1000.8803:xmldata20n" pid="117" fmtid="{D5CDD505-2E9C-101B-9397-08002B2CF9AE}">
    <vt:lpwstr>TEXT: LEER (!)</vt:lpwstr>
  </property>
  <property name="FSC#NOELLAKISFORMSPROP@1000.8803:xmldata103n" pid="118" fmtid="{D5CDD505-2E9C-101B-9397-08002B2CF9AE}">
    <vt:lpwstr/>
  </property>
  <property name="FSC#NOELLAKISFORMSPROP@1000.8803:xmldata104n" pid="119" fmtid="{D5CDD505-2E9C-101B-9397-08002B2CF9AE}">
    <vt:lpwstr>Kein Zuschlag - Datum erfasst</vt:lpwstr>
  </property>
  <property name="FSC#NOELLAKISFORMSPROP@1000.8803:xmldata105n" pid="120" fmtid="{D5CDD505-2E9C-101B-9397-08002B2CF9AE}">
    <vt:lpwstr>Kein Zuschlag - Zahl erfasst</vt:lpwstr>
  </property>
  <property name="FSC#NOELLAKISFORMSPROP@1000.8803:xmldata30n" pid="121" fmtid="{D5CDD505-2E9C-101B-9397-08002B2CF9AE}">
    <vt:lpwstr>Kein Vertreter erfasst</vt:lpwstr>
  </property>
  <property name="FSC#NOELLAKISFORMSPROP@1000.8803:xmldataVertrEntn" pid="122" fmtid="{D5CDD505-2E9C-101B-9397-08002B2CF9AE}">
    <vt:lpwstr>Kein Vertreter erfasst</vt:lpwstr>
  </property>
  <property name="FSC#NOELLAKISFORMSPROP@1000.8803:xmldataGrundstEntn" pid="123" fmtid="{D5CDD505-2E9C-101B-9397-08002B2CF9AE}">
    <vt:lpwstr>TEXT: LEER (!)</vt:lpwstr>
  </property>
  <property name="FSC#NOELLAKISFORMSPROP@1000.8803:xmldataGVAVerkn" pid="124" fmtid="{D5CDD505-2E9C-101B-9397-08002B2CF9AE}">
    <vt:lpwstr>TEXT: LEER (!)</vt:lpwstr>
  </property>
  <property name="FSC#NOELLAKISFORMSPROP@1000.8803:xmldataGVAKaeufern" pid="125" fmtid="{D5CDD505-2E9C-101B-9397-08002B2CF9AE}">
    <vt:lpwstr>TEXT: LEER (!)</vt:lpwstr>
  </property>
  <property name="FSC#NOELLAKISFORMSPROP@1000.8803:xmldataGVARechtsgeschn" pid="126" fmtid="{D5CDD505-2E9C-101B-9397-08002B2CF9AE}">
    <vt:lpwstr>kein Rechtsgeschäft</vt:lpwstr>
  </property>
  <property name="FSC#NOELLAKISFORMSPROP@1000.8803:xmldataGVA_RG_datn" pid="127" fmtid="{D5CDD505-2E9C-101B-9397-08002B2CF9AE}">
    <vt:lpwstr>kein Datum</vt:lpwstr>
  </property>
  <property name="FSC#NOELLAKISFORMSPROP@1000.8803:xmldata_RG_Zahl_GVAn" pid="128" fmtid="{D5CDD505-2E9C-101B-9397-08002B2CF9AE}">
    <vt:lpwstr>Keine Aktenzahl des Rechtsgeschäfts erfasst</vt:lpwstr>
  </property>
  <property name="FSC#NOELLAKISFORMSPROP@1000.8803:xmldata_grundstueck_GVAn" pid="129" fmtid="{D5CDD505-2E9C-101B-9397-08002B2CF9AE}">
    <vt:lpwstr>TEXT: LEER (!)</vt:lpwstr>
  </property>
  <property name="FSC#NOELLAKISFORMSPROP@1000.8803:xmldataZuschlagGVAn" pid="130" fmtid="{D5CDD505-2E9C-101B-9397-08002B2CF9AE}">
    <vt:lpwstr/>
  </property>
  <property name="FSC#NOELLAKISFORMSPROP@1000.8803:xmldata_ZuDat_GVAn" pid="131" fmtid="{D5CDD505-2E9C-101B-9397-08002B2CF9AE}">
    <vt:lpwstr>Kein Zuschlag - Datum erfasst</vt:lpwstr>
  </property>
  <property name="FSC#NOELLAKISFORMSPROP@1000.8803:xmldata_ZuZahl_GVAn" pid="132" fmtid="{D5CDD505-2E9C-101B-9397-08002B2CF9AE}">
    <vt:lpwstr>Kein Zuschlag - Zahl erfasst</vt:lpwstr>
  </property>
  <property name="FSC#NOELLAKISFORMSPROP@1000.8803:xmldata_Vertreter_GVAn" pid="133" fmtid="{D5CDD505-2E9C-101B-9397-08002B2CF9AE}">
    <vt:lpwstr>Kein Vertreter erfasst</vt:lpwstr>
  </property>
  <property name="FSC#COOSYSTEM@1.1:Container" pid="134" fmtid="{D5CDD505-2E9C-101B-9397-08002B2CF9AE}">
    <vt:lpwstr>COO.1000.8802.32.12060488</vt:lpwstr>
  </property>
  <property name="FSC#FSCFOLIO@1.1001:docpropproject" pid="135" fmtid="{D5CDD505-2E9C-101B-9397-08002B2CF9AE}">
    <vt:lpwstr/>
  </property>
</Properties>
</file>