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>
        <w:tc>
          <w:tcPr>
            <w:tcW w:w="9838" w:type="dxa"/>
            <w:shd w:val="clear" w:color="auto" w:fill="82AB28"/>
          </w:tcPr>
          <w:p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VORHABENSDATENBLATT – VHA 8.4.1 </w:t>
            </w:r>
          </w:p>
          <w:p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 xml:space="preserve">Vorbeugung von Schäden und Wiederherstellung von Wäldern nach </w:t>
            </w:r>
          </w:p>
          <w:p>
            <w:pPr>
              <w:tabs>
                <w:tab w:val="left" w:pos="420"/>
              </w:tabs>
              <w:jc w:val="center"/>
              <w:rPr>
                <w:rStyle w:val="Fett"/>
                <w:b w:val="0"/>
              </w:rPr>
            </w:pPr>
            <w:r>
              <w:rPr>
                <w:rFonts w:cs="Arial"/>
                <w:color w:val="FFFFFF" w:themeColor="background1"/>
                <w:sz w:val="24"/>
              </w:rPr>
              <w:t xml:space="preserve">Naturkatastrophen und Katastrophenereignissen  </w:t>
            </w: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>– FORSTSCHUTZ</w:t>
            </w:r>
          </w:p>
        </w:tc>
      </w:tr>
    </w:tbl>
    <w:p>
      <w:pPr>
        <w:rPr>
          <w:sz w:val="12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"/>
        <w:gridCol w:w="15"/>
        <w:gridCol w:w="4394"/>
        <w:gridCol w:w="425"/>
        <w:gridCol w:w="4678"/>
      </w:tblGrid>
      <w:tr>
        <w:trPr>
          <w:trHeight w:val="190"/>
        </w:trPr>
        <w:tc>
          <w:tcPr>
            <w:tcW w:w="9838" w:type="dxa"/>
            <w:gridSpan w:val="5"/>
            <w:shd w:val="clear" w:color="auto" w:fill="82AB28"/>
            <w:vAlign w:val="center"/>
          </w:tcPr>
          <w:p>
            <w:pPr>
              <w:tabs>
                <w:tab w:val="left" w:pos="397"/>
              </w:tabs>
              <w:spacing w:line="276" w:lineRule="auto"/>
              <w:ind w:left="397" w:hanging="397"/>
              <w:jc w:val="center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Zuordnung zum Fördergegenstand (FG) -  Aktivitäten/Aktionen </w:t>
            </w:r>
            <w:r>
              <w:rPr>
                <w:rFonts w:cs="Arial"/>
                <w:b/>
                <w:sz w:val="18"/>
                <w:szCs w:val="24"/>
              </w:rPr>
              <w:t>(blau hinterlegt)</w:t>
            </w:r>
          </w:p>
        </w:tc>
      </w:tr>
      <w:tr>
        <w:trPr>
          <w:trHeight w:val="224"/>
        </w:trPr>
        <w:tc>
          <w:tcPr>
            <w:tcW w:w="9838" w:type="dxa"/>
            <w:gridSpan w:val="5"/>
            <w:shd w:val="clear" w:color="auto" w:fill="D9D9D9" w:themeFill="background1" w:themeFillShade="D9"/>
            <w:vAlign w:val="center"/>
          </w:tcPr>
          <w:p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1. Vorbeugung gegen Schäden (SRL Pkt. 25.2.1)</w:t>
            </w:r>
          </w:p>
        </w:tc>
      </w:tr>
      <w:tr>
        <w:trPr>
          <w:trHeight w:val="274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21412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Überwachungsgeräte (FG 1)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45151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Hangentwässerung (FG 5)</w:t>
            </w:r>
          </w:p>
        </w:tc>
      </w:tr>
      <w:tr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1738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Überwachungsorgane (FG 1)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37673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Gleitschneeschutz (FG 5)</w:t>
            </w:r>
          </w:p>
        </w:tc>
      </w:tr>
      <w:tr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7806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Monitoring (FG 1)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74221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Schneebrücken (FG 5)</w:t>
            </w:r>
          </w:p>
        </w:tc>
      </w:tr>
      <w:tr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21395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Vorbeugende Maßnahmen (FG 2)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67992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Verwehungsbauten (FG 5)</w:t>
            </w:r>
          </w:p>
        </w:tc>
      </w:tr>
      <w:tr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01696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Bekämpfungsmaßnahmen (FG 2)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68690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Ablenksysteme (FG 5)</w:t>
            </w:r>
          </w:p>
        </w:tc>
      </w:tr>
      <w:tr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49846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Chemischer Forstschutz (FG 2)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85877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Stützverbauungen (FG 5)</w:t>
            </w:r>
          </w:p>
        </w:tc>
      </w:tr>
      <w:tr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75502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Spezialgeräte (FG 3)</w:t>
            </w:r>
          </w:p>
        </w:tc>
        <w:sdt>
          <w:sdtPr>
            <w:rPr>
              <w:rFonts w:cs="Arial"/>
              <w:sz w:val="20"/>
              <w:szCs w:val="18"/>
            </w:rPr>
            <w:id w:val="-72413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rPr>
                    <w:rFonts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Einzelschutz für seltene Baumarten(FG 5)</w:t>
            </w:r>
          </w:p>
        </w:tc>
      </w:tr>
      <w:tr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62223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Schutzmittel (FG 3)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09647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Bermen (FG 5)</w:t>
            </w:r>
          </w:p>
        </w:tc>
      </w:tr>
      <w:tr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35370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Bekämpfungsmittel (FG 3)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9898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Querfällung, Verankerung (FG 5)</w:t>
            </w:r>
          </w:p>
        </w:tc>
      </w:tr>
      <w:tr>
        <w:trPr>
          <w:trHeight w:val="268"/>
        </w:trPr>
        <w:tc>
          <w:tcPr>
            <w:tcW w:w="34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30890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Begehungssteige (FG 5)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31179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Verpflockung (FG 5)</w:t>
            </w:r>
          </w:p>
        </w:tc>
      </w:tr>
      <w:tr>
        <w:trPr>
          <w:trHeight w:val="268"/>
        </w:trPr>
        <w:tc>
          <w:tcPr>
            <w:tcW w:w="34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209120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einfache technische Werke (FG 5)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467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20"/>
                <w:szCs w:val="18"/>
              </w:rPr>
            </w:pPr>
          </w:p>
        </w:tc>
      </w:tr>
      <w:tr>
        <w:trPr>
          <w:trHeight w:val="312"/>
        </w:trPr>
        <w:tc>
          <w:tcPr>
            <w:tcW w:w="9838" w:type="dxa"/>
            <w:gridSpan w:val="5"/>
            <w:shd w:val="clear" w:color="auto" w:fill="D9D9D9" w:themeFill="background1" w:themeFillShade="D9"/>
            <w:vAlign w:val="center"/>
          </w:tcPr>
          <w:p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0"/>
              </w:rPr>
              <w:t xml:space="preserve">  </w:t>
            </w:r>
            <w:r>
              <w:rPr>
                <w:rFonts w:cs="Arial"/>
                <w:b/>
                <w:szCs w:val="24"/>
              </w:rPr>
              <w:t>2. Wiederherstellung von Wäldern (SRL Pkt. 25.2.2)</w:t>
            </w:r>
            <w:bookmarkStart w:id="1" w:name="_Ref468805496"/>
            <w:r>
              <w:rPr>
                <w:rStyle w:val="Funotenzeichen"/>
                <w:rFonts w:cs="Arial"/>
                <w:b/>
                <w:szCs w:val="24"/>
              </w:rPr>
              <w:footnoteReference w:id="1"/>
            </w:r>
            <w:bookmarkEnd w:id="1"/>
          </w:p>
        </w:tc>
      </w:tr>
      <w:tr>
        <w:trPr>
          <w:trHeight w:val="292"/>
        </w:trPr>
        <w:tc>
          <w:tcPr>
            <w:tcW w:w="326" w:type="dxa"/>
            <w:tcBorders>
              <w:righ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4836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2"/>
            <w:tcBorders>
              <w:lef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Koordination Aufräumarbeiten (FG 1)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87265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Vorbereitung (FG 2)</w:t>
            </w:r>
          </w:p>
        </w:tc>
      </w:tr>
      <w:tr>
        <w:trPr>
          <w:trHeight w:val="312"/>
        </w:trPr>
        <w:tc>
          <w:tcPr>
            <w:tcW w:w="326" w:type="dxa"/>
            <w:tcBorders>
              <w:righ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88061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2"/>
            <w:tcBorders>
              <w:lef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Einfache technische Werke (FG 1)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30805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Aufforstung (FG 2)</w:t>
            </w:r>
          </w:p>
        </w:tc>
      </w:tr>
      <w:tr>
        <w:trPr>
          <w:trHeight w:val="190"/>
        </w:trPr>
        <w:tc>
          <w:tcPr>
            <w:tcW w:w="326" w:type="dxa"/>
            <w:tcBorders>
              <w:righ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8623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2"/>
            <w:tcBorders>
              <w:lef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Querfällung, Verankerung (FG 1)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78495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Nachbesserung (FG 2)</w:t>
            </w:r>
          </w:p>
        </w:tc>
      </w:tr>
      <w:tr>
        <w:trPr>
          <w:trHeight w:val="190"/>
        </w:trPr>
        <w:tc>
          <w:tcPr>
            <w:tcW w:w="326" w:type="dxa"/>
            <w:tcBorders>
              <w:righ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8965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2"/>
            <w:tcBorders>
              <w:lef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Bringung bzw. Rückung (FG 1)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8" w:type="dxa"/>
            <w:tcBorders>
              <w:left w:val="nil"/>
            </w:tcBorders>
            <w:vAlign w:val="center"/>
          </w:tcPr>
          <w:p>
            <w:pPr>
              <w:spacing w:line="276" w:lineRule="auto"/>
              <w:rPr>
                <w:rFonts w:cs="Arial"/>
                <w:sz w:val="20"/>
              </w:rPr>
            </w:pPr>
          </w:p>
        </w:tc>
      </w:tr>
    </w:tbl>
    <w:p>
      <w:pPr>
        <w:rPr>
          <w:sz w:val="20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20"/>
        <w:gridCol w:w="790"/>
        <w:gridCol w:w="911"/>
        <w:gridCol w:w="1417"/>
      </w:tblGrid>
      <w:tr>
        <w:trPr>
          <w:trHeight w:val="234"/>
        </w:trPr>
        <w:tc>
          <w:tcPr>
            <w:tcW w:w="9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2AB28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Angaben zum Förderwerber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9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0"/>
              </w:tabs>
              <w:suppressAutoHyphens/>
              <w:rPr>
                <w:rFonts w:cs="Arial"/>
                <w:shd w:val="clear" w:color="auto" w:fill="BFBFBF" w:themeFill="background1" w:themeFillShade="BF"/>
              </w:rPr>
            </w:pPr>
            <w:r>
              <w:rPr>
                <w:rFonts w:cs="Arial"/>
              </w:rPr>
              <w:t>Unterliegt der Förderungswerber dem Bundesvergabegesetz?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</w:rPr>
                <w:id w:val="175940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</w:rPr>
                <w:id w:val="-190397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</w:rPr>
                <w:id w:val="122218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Irrelevant</w:t>
            </w:r>
            <w:r>
              <w:rPr>
                <w:vertAlign w:val="superscript"/>
              </w:rPr>
              <w:footnoteReference w:id="2"/>
            </w:r>
          </w:p>
        </w:tc>
      </w:tr>
    </w:tbl>
    <w:p>
      <w:pPr>
        <w:rPr>
          <w:sz w:val="20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0"/>
        <w:gridCol w:w="1338"/>
      </w:tblGrid>
      <w:tr>
        <w:trPr>
          <w:trHeight w:hRule="exact" w:val="312"/>
        </w:trPr>
        <w:tc>
          <w:tcPr>
            <w:tcW w:w="9838" w:type="dxa"/>
            <w:gridSpan w:val="2"/>
            <w:shd w:val="clear" w:color="auto" w:fill="F2DBDB" w:themeFill="accent2" w:themeFillTint="33"/>
          </w:tcPr>
          <w:p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gemeinschaftlicher Rahmenantrag gemäß SRL Pkt. 1.9.5.4</w:t>
            </w:r>
          </w:p>
        </w:tc>
      </w:tr>
      <w:tr>
        <w:trPr>
          <w:trHeight w:hRule="exact" w:val="320"/>
        </w:trPr>
        <w:tc>
          <w:tcPr>
            <w:tcW w:w="8500" w:type="dxa"/>
            <w:shd w:val="clear" w:color="auto" w:fill="auto"/>
          </w:tcPr>
          <w:p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Die Abwicklung wird in Form eines gemeinschaftlichen Rahmenantrags beantragt.</w:t>
            </w:r>
          </w:p>
        </w:tc>
        <w:tc>
          <w:tcPr>
            <w:tcW w:w="1338" w:type="dxa"/>
            <w:shd w:val="clear" w:color="auto" w:fill="auto"/>
          </w:tcPr>
          <w:p>
            <w:pPr>
              <w:tabs>
                <w:tab w:val="left" w:pos="397"/>
              </w:tabs>
              <w:ind w:left="397" w:hanging="397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1567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</w:tr>
    </w:tbl>
    <w:p>
      <w:pPr>
        <w:rPr>
          <w:sz w:val="20"/>
        </w:rPr>
      </w:pPr>
    </w:p>
    <w:tbl>
      <w:tblPr>
        <w:tblStyle w:val="Tabellenraster"/>
        <w:tblW w:w="9838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45"/>
        <w:gridCol w:w="3425"/>
        <w:gridCol w:w="42"/>
        <w:gridCol w:w="664"/>
        <w:gridCol w:w="45"/>
        <w:gridCol w:w="850"/>
        <w:gridCol w:w="23"/>
        <w:gridCol w:w="544"/>
      </w:tblGrid>
      <w:tr>
        <w:trPr>
          <w:trHeight w:val="334"/>
        </w:trPr>
        <w:tc>
          <w:tcPr>
            <w:tcW w:w="9838" w:type="dxa"/>
            <w:gridSpan w:val="8"/>
            <w:shd w:val="clear" w:color="auto" w:fill="82AB28"/>
            <w:vAlign w:val="center"/>
          </w:tcPr>
          <w:p>
            <w:pPr>
              <w:tabs>
                <w:tab w:val="left" w:pos="397"/>
              </w:tabs>
              <w:ind w:left="397" w:hanging="39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</w:rPr>
              <w:t>Zugangsvoraussetzungen</w:t>
            </w:r>
          </w:p>
        </w:tc>
      </w:tr>
      <w:tr>
        <w:trPr>
          <w:trHeight w:val="334"/>
        </w:trPr>
        <w:tc>
          <w:tcPr>
            <w:tcW w:w="9838" w:type="dxa"/>
            <w:gridSpan w:val="8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Relevant für alle Aktivitäten/Aktionen</w:t>
            </w:r>
          </w:p>
        </w:tc>
      </w:tr>
      <w:tr>
        <w:trPr>
          <w:trHeight w:val="234"/>
        </w:trPr>
        <w:tc>
          <w:tcPr>
            <w:tcW w:w="767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Ist ein Verfahren nach § 16 Abs. 5 Forstgesetz 1975 (Flächenhafte Gefährdung des Bewuchses durch jagdbare Tiere) anhängig?</w:t>
            </w:r>
          </w:p>
        </w:tc>
        <w:tc>
          <w:tcPr>
            <w:tcW w:w="70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9608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4269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54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Z4</w:t>
            </w:r>
          </w:p>
        </w:tc>
      </w:tr>
      <w:tr>
        <w:trPr>
          <w:trHeight w:val="234"/>
        </w:trPr>
        <w:tc>
          <w:tcPr>
            <w:tcW w:w="7670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Gesamtbesitz Waldfläche &gt;=100ha?</w:t>
            </w:r>
          </w:p>
        </w:tc>
        <w:tc>
          <w:tcPr>
            <w:tcW w:w="70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3494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3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02023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54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Z6</w:t>
            </w:r>
          </w:p>
        </w:tc>
      </w:tr>
      <w:tr>
        <w:trPr>
          <w:trHeight w:val="234"/>
        </w:trPr>
        <w:tc>
          <w:tcPr>
            <w:tcW w:w="4245" w:type="dxa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Informationen zum waldbezogenen Plan</w:t>
            </w:r>
            <w:r>
              <w:rPr>
                <w:rFonts w:cs="Arial"/>
                <w:vertAlign w:val="superscript"/>
              </w:rPr>
              <w:footnoteReference w:id="3"/>
            </w:r>
            <w:r>
              <w:rPr>
                <w:rFonts w:cs="Arial"/>
              </w:rPr>
              <w:t>:</w:t>
            </w:r>
          </w:p>
        </w:tc>
        <w:tc>
          <w:tcPr>
            <w:tcW w:w="5593" w:type="dxa"/>
            <w:gridSpan w:val="7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>
        <w:trPr>
          <w:trHeight w:val="292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lastRenderedPageBreak/>
              <w:t>Relevant für die Aktion Fangbaumlegung gemäß SRL 25.2.1 (FG2) :</w:t>
            </w:r>
          </w:p>
        </w:tc>
      </w:tr>
      <w:tr>
        <w:trPr>
          <w:trHeight w:val="234"/>
        </w:trPr>
        <w:tc>
          <w:tcPr>
            <w:tcW w:w="7712" w:type="dxa"/>
            <w:gridSpan w:val="3"/>
            <w:vAlign w:val="center"/>
          </w:tcPr>
          <w:p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Es werden pro Waldeigentümer maximal 100 Fangbäume/Jahr zur Förderung beantragt (Überschreitung in begründeten Ausnahmefällen nach Bestätigung der Landesforstdirektion).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-150766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cs="Arial"/>
                <w:color w:val="000000" w:themeColor="text1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98820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cs="Arial"/>
                <w:color w:val="000000" w:themeColor="text1"/>
              </w:rPr>
              <w:t xml:space="preserve"> Nein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Z12</w:t>
            </w:r>
          </w:p>
        </w:tc>
      </w:tr>
      <w:tr>
        <w:trPr>
          <w:trHeight w:val="268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Relevant für Aktivitäten/Aktionen gemäß SRL 25.2.1 (FG5):</w:t>
            </w:r>
          </w:p>
        </w:tc>
      </w:tr>
      <w:tr>
        <w:trPr>
          <w:trHeight w:val="234"/>
        </w:trPr>
        <w:tc>
          <w:tcPr>
            <w:tcW w:w="7712" w:type="dxa"/>
            <w:gridSpan w:val="3"/>
            <w:vAlign w:val="center"/>
          </w:tcPr>
          <w:p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Eine wasserrechtliche Bewilligung gem. WGR 1959 sowie allfällige weitere rechtliche Bewilligungen liegen vor.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-3477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cs="Arial"/>
                <w:color w:val="000000" w:themeColor="text1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-20361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cs="Arial"/>
                <w:color w:val="000000" w:themeColor="text1"/>
              </w:rPr>
              <w:t xml:space="preserve"> Nein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Z9</w:t>
            </w:r>
          </w:p>
        </w:tc>
      </w:tr>
      <w:tr>
        <w:trPr>
          <w:trHeight w:val="234"/>
        </w:trPr>
        <w:tc>
          <w:tcPr>
            <w:tcW w:w="7712" w:type="dxa"/>
            <w:gridSpan w:val="3"/>
            <w:vAlign w:val="center"/>
          </w:tcPr>
          <w:p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Das Vorhaben bezieht sich auf Flächen mit mittlerer bis hoher Schutzfunktion gem. WEP oder Waldflächen mit Objektschutzwirkung gem. Bezirksrahmenplan.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97811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cs="Arial"/>
                <w:color w:val="000000" w:themeColor="text1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53585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cs="Arial"/>
                <w:color w:val="000000" w:themeColor="text1"/>
              </w:rPr>
              <w:t xml:space="preserve"> Nein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Z10</w:t>
            </w:r>
          </w:p>
        </w:tc>
      </w:tr>
      <w:tr>
        <w:trPr>
          <w:trHeight w:val="266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Relevant für Aktivitäten/Aktionen gemäß SRL 25.2.2:</w:t>
            </w:r>
          </w:p>
        </w:tc>
      </w:tr>
      <w:tr>
        <w:trPr>
          <w:trHeight w:val="234"/>
        </w:trPr>
        <w:tc>
          <w:tcPr>
            <w:tcW w:w="9294" w:type="dxa"/>
            <w:gridSpan w:val="7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Textliche Beschreibung des Schadereignisses</w:t>
            </w:r>
            <w:r>
              <w:rPr>
                <w:rStyle w:val="Funotenzeichen"/>
                <w:rFonts w:cs="Arial"/>
                <w:color w:val="000000" w:themeColor="text1"/>
              </w:rPr>
              <w:footnoteReference w:id="4"/>
            </w:r>
            <w:r>
              <w:rPr>
                <w:rFonts w:cs="Arial"/>
                <w:color w:val="000000" w:themeColor="text1"/>
              </w:rPr>
              <w:t xml:space="preserve">, auf dass sich das Vorhaben bezieht: </w:t>
            </w:r>
            <w:r>
              <w:rPr>
                <w:rFonts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Z1</w:t>
            </w:r>
          </w:p>
        </w:tc>
      </w:tr>
      <w:tr>
        <w:trPr>
          <w:trHeight w:val="1041"/>
        </w:trPr>
        <w:tc>
          <w:tcPr>
            <w:tcW w:w="9838" w:type="dxa"/>
            <w:gridSpan w:val="8"/>
            <w:shd w:val="clear" w:color="auto" w:fill="FFFFFF" w:themeFill="background1"/>
          </w:tcPr>
          <w:p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>
        <w:trPr>
          <w:trHeight w:val="234"/>
        </w:trPr>
        <w:tc>
          <w:tcPr>
            <w:tcW w:w="7670" w:type="dxa"/>
            <w:gridSpan w:val="2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color w:val="000000" w:themeColor="text1"/>
              </w:rPr>
              <w:t>Wurde für das Schadereignis bisher eine Förderung aus dem Katastrophen-fonds beantragt oder genehmigt?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901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3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1725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Z2</w:t>
            </w:r>
          </w:p>
        </w:tc>
      </w:tr>
      <w:tr>
        <w:trPr>
          <w:trHeight w:val="234"/>
        </w:trPr>
        <w:tc>
          <w:tcPr>
            <w:tcW w:w="7670" w:type="dxa"/>
            <w:gridSpan w:val="2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color w:val="000000" w:themeColor="text1"/>
              </w:rPr>
              <w:t>Es liegt eine Bestätigung der Forstbehörde vor, dass mindestens 20% des forstlichen Produktionspotentials</w:t>
            </w:r>
            <w:r>
              <w:rPr>
                <w:rStyle w:val="Funotenzeichen"/>
                <w:rFonts w:cs="Arial"/>
                <w:color w:val="000000" w:themeColor="text1"/>
              </w:rPr>
              <w:footnoteReference w:id="5"/>
            </w:r>
            <w:r>
              <w:rPr>
                <w:rFonts w:cs="Arial"/>
                <w:color w:val="000000" w:themeColor="text1"/>
              </w:rPr>
              <w:t xml:space="preserve"> zerstört wurde.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635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3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298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Z3</w:t>
            </w:r>
          </w:p>
        </w:tc>
      </w:tr>
      <w:tr>
        <w:trPr>
          <w:trHeight w:val="234"/>
        </w:trPr>
        <w:tc>
          <w:tcPr>
            <w:tcW w:w="7670" w:type="dxa"/>
            <w:gridSpan w:val="2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Orientiert sich das Vorhaben an der natürlichen Waldgesellschaft mit den entsprechenden Baumarten?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4142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3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0829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Z5</w:t>
            </w:r>
          </w:p>
        </w:tc>
      </w:tr>
    </w:tbl>
    <w:p>
      <w:pPr>
        <w:rPr>
          <w:sz w:val="28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1231"/>
        <w:gridCol w:w="35"/>
        <w:gridCol w:w="1881"/>
        <w:gridCol w:w="1392"/>
        <w:gridCol w:w="309"/>
        <w:gridCol w:w="809"/>
        <w:gridCol w:w="322"/>
        <w:gridCol w:w="384"/>
        <w:gridCol w:w="918"/>
        <w:gridCol w:w="544"/>
      </w:tblGrid>
      <w:tr>
        <w:trPr>
          <w:trHeight w:val="227"/>
        </w:trPr>
        <w:tc>
          <w:tcPr>
            <w:tcW w:w="9838" w:type="dxa"/>
            <w:gridSpan w:val="11"/>
            <w:shd w:val="clear" w:color="auto" w:fill="82AB28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</w:rPr>
              <w:t>Auswahlkriterien</w:t>
            </w:r>
          </w:p>
        </w:tc>
      </w:tr>
      <w:tr>
        <w:trPr>
          <w:trHeight w:val="227"/>
        </w:trPr>
        <w:tc>
          <w:tcPr>
            <w:tcW w:w="9838" w:type="dxa"/>
            <w:gridSpan w:val="11"/>
            <w:shd w:val="clear" w:color="auto" w:fill="D9D9D9" w:themeFill="background1" w:themeFillShade="D9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  <w:color w:val="F2F2F2" w:themeColor="background1" w:themeShade="F2"/>
              </w:rPr>
            </w:pPr>
            <w:r>
              <w:rPr>
                <w:rFonts w:cs="Arial"/>
                <w:b/>
              </w:rPr>
              <w:t>25.2.1 Fördergegenstand  1, 2, 3 und 25.2.2 Fördergegenstand 1 und 2</w:t>
            </w:r>
          </w:p>
        </w:tc>
      </w:tr>
      <w:tr>
        <w:trPr>
          <w:trHeight w:val="227"/>
        </w:trPr>
        <w:tc>
          <w:tcPr>
            <w:tcW w:w="7670" w:type="dxa"/>
            <w:gridSpan w:val="7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Eine fachliche Beratung ist erfolgt.</w:t>
            </w:r>
            <w:r>
              <w:rPr>
                <w:rStyle w:val="Funotenzeichen"/>
                <w:rFonts w:cs="Arial"/>
                <w:b/>
              </w:rPr>
              <w:footnoteReference w:id="6"/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9849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5763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>
        <w:trPr>
          <w:trHeight w:val="234"/>
        </w:trPr>
        <w:tc>
          <w:tcPr>
            <w:tcW w:w="7670" w:type="dxa"/>
            <w:gridSpan w:val="7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Projektfläche hat mehr als 50% Schutz-/Wohlfahrtswald.   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4898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5929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K2</w:t>
            </w:r>
          </w:p>
        </w:tc>
      </w:tr>
      <w:tr>
        <w:trPr>
          <w:trHeight w:val="284"/>
        </w:trPr>
        <w:tc>
          <w:tcPr>
            <w:tcW w:w="9294" w:type="dxa"/>
            <w:gridSpan w:val="10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Einflussbereich der Kalamität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K3</w:t>
            </w:r>
          </w:p>
        </w:tc>
      </w:tr>
      <w:tr>
        <w:trPr>
          <w:trHeight w:val="284"/>
        </w:trPr>
        <w:tc>
          <w:tcPr>
            <w:tcW w:w="3279" w:type="dxa"/>
            <w:gridSpan w:val="3"/>
            <w:shd w:val="clear" w:color="auto" w:fill="FFFFFF" w:themeFill="background1"/>
            <w:vAlign w:val="center"/>
          </w:tcPr>
          <w:p>
            <w:pPr>
              <w:spacing w:line="276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59585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sonstiger Wald</w:t>
            </w:r>
          </w:p>
        </w:tc>
        <w:tc>
          <w:tcPr>
            <w:tcW w:w="3582" w:type="dxa"/>
            <w:gridSpan w:val="3"/>
            <w:shd w:val="clear" w:color="auto" w:fill="FFFFFF" w:themeFill="background1"/>
            <w:vAlign w:val="center"/>
          </w:tcPr>
          <w:p>
            <w:pPr>
              <w:spacing w:line="276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61834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Schutz-oder Wohlfahrtswald</w:t>
            </w:r>
          </w:p>
        </w:tc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>
            <w:pPr>
              <w:spacing w:line="276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43312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Objektschutzwald</w:t>
            </w:r>
          </w:p>
        </w:tc>
      </w:tr>
      <w:tr>
        <w:trPr>
          <w:trHeight w:val="284"/>
        </w:trPr>
        <w:tc>
          <w:tcPr>
            <w:tcW w:w="9294" w:type="dxa"/>
            <w:gridSpan w:val="10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Gefährdungspotential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K4</w:t>
            </w:r>
          </w:p>
        </w:tc>
      </w:tr>
      <w:tr>
        <w:trPr>
          <w:trHeight w:val="326"/>
        </w:trPr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208525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Laubwald</w:t>
            </w:r>
          </w:p>
        </w:tc>
        <w:tc>
          <w:tcPr>
            <w:tcW w:w="7825" w:type="dxa"/>
            <w:gridSpan w:val="10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6081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sonst. Wald / Quarantäneschadorganismus / Bekämpfungsempfehlung</w:t>
            </w:r>
          </w:p>
        </w:tc>
      </w:tr>
      <w:tr>
        <w:trPr>
          <w:trHeight w:val="234"/>
        </w:trPr>
        <w:tc>
          <w:tcPr>
            <w:tcW w:w="9294" w:type="dxa"/>
            <w:gridSpan w:val="10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 zur Erreichbarkeit der Fläche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K5</w:t>
            </w:r>
          </w:p>
        </w:tc>
      </w:tr>
      <w:tr>
        <w:trPr>
          <w:trHeight w:val="234"/>
        </w:trPr>
        <w:tc>
          <w:tcPr>
            <w:tcW w:w="3244" w:type="dxa"/>
            <w:gridSpan w:val="2"/>
            <w:shd w:val="clear" w:color="auto" w:fill="auto"/>
            <w:vAlign w:val="center"/>
          </w:tcPr>
          <w:p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62412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mit dem PKW erreichbar</w:t>
            </w:r>
          </w:p>
        </w:tc>
        <w:tc>
          <w:tcPr>
            <w:tcW w:w="3308" w:type="dxa"/>
            <w:gridSpan w:val="3"/>
            <w:shd w:val="clear" w:color="auto" w:fill="auto"/>
            <w:vAlign w:val="center"/>
          </w:tcPr>
          <w:p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161828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Fußmarsch ≤  30 Minuten</w:t>
            </w:r>
          </w:p>
        </w:tc>
        <w:tc>
          <w:tcPr>
            <w:tcW w:w="3286" w:type="dxa"/>
            <w:gridSpan w:val="6"/>
            <w:shd w:val="clear" w:color="auto" w:fill="auto"/>
            <w:vAlign w:val="center"/>
          </w:tcPr>
          <w:p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80801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Fußmarsch &gt; 30 Minuten</w:t>
            </w:r>
          </w:p>
        </w:tc>
      </w:tr>
      <w:tr>
        <w:trPr>
          <w:trHeight w:val="234"/>
        </w:trPr>
        <w:tc>
          <w:tcPr>
            <w:tcW w:w="5160" w:type="dxa"/>
            <w:gridSpan w:val="4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Welche Maschineneinsatzmöglichkeit ist gegeben? </w:t>
            </w:r>
          </w:p>
        </w:tc>
        <w:tc>
          <w:tcPr>
            <w:tcW w:w="1392" w:type="dxa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460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Harvester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9574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Bodenzug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44653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Tragseil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K6</w:t>
            </w:r>
          </w:p>
        </w:tc>
      </w:tr>
    </w:tbl>
    <w:p/>
    <w:p/>
    <w:p/>
    <w:tbl>
      <w:tblPr>
        <w:tblStyle w:val="Tabellenraster"/>
        <w:tblW w:w="98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425"/>
        <w:gridCol w:w="2126"/>
        <w:gridCol w:w="426"/>
        <w:gridCol w:w="2126"/>
        <w:gridCol w:w="709"/>
        <w:gridCol w:w="921"/>
        <w:gridCol w:w="12"/>
        <w:gridCol w:w="21"/>
        <w:gridCol w:w="38"/>
        <w:gridCol w:w="425"/>
      </w:tblGrid>
      <w:tr>
        <w:trPr>
          <w:trHeight w:val="234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25.2.1 Fördergegenstand 5</w:t>
            </w:r>
          </w:p>
        </w:tc>
      </w:tr>
      <w:tr>
        <w:trPr>
          <w:trHeight w:val="284"/>
        </w:trPr>
        <w:tc>
          <w:tcPr>
            <w:tcW w:w="9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Schutzkategorie: Maßnahmen zur …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>
        <w:trPr>
          <w:trHeight w:val="23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spacing w:line="264" w:lineRule="auto"/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28786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Verbesserung</w:t>
            </w:r>
            <w:r>
              <w:rPr>
                <w:rFonts w:cs="Arial"/>
              </w:rPr>
              <w:t xml:space="preserve"> der Schutzwirkung von Standortschutzwald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spacing w:line="264" w:lineRule="auto"/>
              <w:ind w:left="226" w:hanging="226"/>
              <w:rPr>
                <w:rFonts w:cs="Times New Roman"/>
                <w:sz w:val="20"/>
              </w:rPr>
            </w:pPr>
            <w:sdt>
              <w:sdtPr>
                <w:rPr>
                  <w:rFonts w:cs="Arial"/>
                </w:rPr>
                <w:id w:val="925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Verbesserung</w:t>
            </w:r>
            <w:r>
              <w:rPr>
                <w:rFonts w:cs="Arial"/>
              </w:rPr>
              <w:t xml:space="preserve"> der Schutzwirkung von Objektschutzwald 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28620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Verbesserung</w:t>
            </w:r>
            <w:r>
              <w:rPr>
                <w:rFonts w:cs="Arial"/>
              </w:rPr>
              <w:t xml:space="preserve"> der Schutzwirkung von gesamten Wildbach- und Lawineneinzugs-gebieten (gesamtheitliche Schutzwirkung) </w:t>
            </w:r>
          </w:p>
        </w:tc>
      </w:tr>
      <w:tr>
        <w:trPr>
          <w:trHeight w:val="575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60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 xml:space="preserve">Reduktion </w:t>
            </w:r>
            <w:r>
              <w:rPr>
                <w:rFonts w:cs="Arial"/>
              </w:rPr>
              <w:t xml:space="preserve">des Naturgefahrenrisikos in größeren Flächeneinheiten des ländlichen Raums </w:t>
            </w:r>
          </w:p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   (Gemeinden, Talschaften, NUTS-Regionen etc.) </w:t>
            </w:r>
          </w:p>
        </w:tc>
      </w:tr>
      <w:tr>
        <w:trPr>
          <w:trHeight w:val="234"/>
        </w:trPr>
        <w:tc>
          <w:tcPr>
            <w:tcW w:w="93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ind w:left="227" w:hanging="22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Raumbezug und Radius der Schutzwirkung</w:t>
            </w:r>
          </w:p>
        </w:tc>
        <w:tc>
          <w:tcPr>
            <w:tcW w:w="4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>
        <w:trPr>
          <w:trHeight w:val="234"/>
        </w:trPr>
        <w:tc>
          <w:tcPr>
            <w:tcW w:w="30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136332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nur lokale Bedeutung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125072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regionale Bedeutung</w:t>
            </w:r>
          </w:p>
        </w:tc>
        <w:tc>
          <w:tcPr>
            <w:tcW w:w="42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165610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überregionale Bedeutung</w:t>
            </w:r>
          </w:p>
        </w:tc>
      </w:tr>
      <w:tr>
        <w:trPr>
          <w:trHeight w:val="234"/>
        </w:trPr>
        <w:tc>
          <w:tcPr>
            <w:tcW w:w="93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ind w:left="227" w:hanging="227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Katastrophenbezug der Maßnahmen</w:t>
            </w:r>
          </w:p>
        </w:tc>
        <w:tc>
          <w:tcPr>
            <w:tcW w:w="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46441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ausschließlich nachsorgend nach einer Katastrophe (Wiederherstellung)</w:t>
            </w:r>
          </w:p>
        </w:tc>
      </w:tr>
      <w:tr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42361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überwiegende nachsorgend mit Verbesserungen für kommende Katastrophen</w:t>
            </w:r>
          </w:p>
        </w:tc>
      </w:tr>
      <w:tr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992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Maßnahmen nach Katastrophen, überwiegend zur Erhöhung der Resilienz für kommende </w:t>
            </w:r>
          </w:p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   Katastrophen</w:t>
            </w:r>
          </w:p>
        </w:tc>
      </w:tr>
      <w:tr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0972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Vorbeugungsmaßnahmen, die das Katastrophenrisiko auf ein akzeptables Maß senken</w:t>
            </w:r>
          </w:p>
        </w:tc>
      </w:tr>
      <w:tr>
        <w:trPr>
          <w:trHeight w:val="234"/>
        </w:trPr>
        <w:tc>
          <w:tcPr>
            <w:tcW w:w="77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Der nachhaltige Betrieb der Anlage ist gesichert und die erforderlichen </w:t>
            </w:r>
          </w:p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Rechtsgrundlagen (privatrechtlich, öffentlich-rechtlich) sind vorhanden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1225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3562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K4</w:t>
            </w:r>
          </w:p>
        </w:tc>
      </w:tr>
      <w:tr>
        <w:trPr>
          <w:trHeight w:val="234"/>
        </w:trPr>
        <w:tc>
          <w:tcPr>
            <w:tcW w:w="941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ind w:left="227" w:hanging="227"/>
              <w:rPr>
                <w:rFonts w:cs="Arial"/>
                <w:b/>
              </w:rPr>
            </w:pPr>
            <w:r>
              <w:br w:type="page"/>
            </w:r>
            <w:r>
              <w:rPr>
                <w:b/>
              </w:rPr>
              <w:t>Leistungsfähigkeit des Antragstellers, Kosten-Nutzenrelation</w:t>
            </w:r>
            <w:r>
              <w:rPr>
                <w:rStyle w:val="Funotenzeichen"/>
                <w:rFonts w:cs="Arial"/>
              </w:rPr>
              <w:footnoteReference w:id="7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K5</w:t>
            </w:r>
          </w:p>
        </w:tc>
      </w:tr>
      <w:tr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85684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Eigenleistung dem Antragsteller zumutbar, negative Kosten-Nutzenrelation</w:t>
            </w:r>
          </w:p>
        </w:tc>
      </w:tr>
      <w:tr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167090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Maßnahme übersteigt die Leistungsfähigkeit des Antragstellers, ausgeglichene Kosten-Nutzenrelation</w:t>
            </w:r>
          </w:p>
        </w:tc>
      </w:tr>
      <w:tr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33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Maßnahme im öffentlichen Interesse gelegen, positive Kosten-Nutzenrelation</w:t>
            </w:r>
          </w:p>
        </w:tc>
      </w:tr>
      <w:tr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46732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Hohe Priorität des Schutzvorhabens gemäß Dringlichkeitsreihung der WLV oder zuständigen Dienststelle des Landes, positive Kosten-Nutzenrelation</w:t>
            </w:r>
          </w:p>
        </w:tc>
      </w:tr>
      <w:tr>
        <w:trPr>
          <w:trHeight w:val="234"/>
        </w:trPr>
        <w:tc>
          <w:tcPr>
            <w:tcW w:w="77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Ist ein gesamtheitliches Schutzkonzept nach dem Stand der Technik vorhanden?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3285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2756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>K6</w:t>
            </w:r>
          </w:p>
        </w:tc>
      </w:tr>
    </w:tbl>
    <w:p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6095"/>
      </w:tblGrid>
      <w:tr>
        <w:trPr>
          <w:trHeight w:hRule="exact" w:val="379"/>
        </w:trPr>
        <w:tc>
          <w:tcPr>
            <w:tcW w:w="9838" w:type="dxa"/>
            <w:gridSpan w:val="2"/>
            <w:shd w:val="clear" w:color="auto" w:fill="98C54F"/>
            <w:vAlign w:val="center"/>
          </w:tcPr>
          <w:p>
            <w:pPr>
              <w:tabs>
                <w:tab w:val="left" w:pos="284"/>
              </w:tabs>
              <w:suppressAutoHyphens/>
              <w:ind w:left="284" w:hanging="284"/>
              <w:jc w:val="center"/>
              <w:rPr>
                <w:rFonts w:cs="Arial"/>
              </w:rPr>
            </w:pPr>
            <w:r>
              <w:br w:type="page"/>
            </w:r>
            <w:r>
              <w:rPr>
                <w:rFonts w:cs="Arial"/>
                <w:b/>
                <w:sz w:val="24"/>
              </w:rPr>
              <w:t>Projektbeschreibung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Style w:val="Funotenzeichen"/>
                <w:rFonts w:cs="Arial"/>
                <w:b/>
              </w:rPr>
              <w:footnoteReference w:id="8"/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  <w:szCs w:val="16"/>
              </w:rPr>
              <w:t>alternativ ist ein Verweis auf ersatzweise</w:t>
            </w:r>
            <w:r>
              <w:rPr>
                <w:rFonts w:cs="Arial"/>
                <w:sz w:val="28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>Beilagen zulässig)</w:t>
            </w:r>
          </w:p>
        </w:tc>
      </w:tr>
      <w:tr>
        <w:trPr>
          <w:trHeight w:val="249"/>
        </w:trPr>
        <w:tc>
          <w:tcPr>
            <w:tcW w:w="3743" w:type="dxa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Größe der Planungseinheit [ha]: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>
        <w:trPr>
          <w:trHeight w:val="2740"/>
        </w:trPr>
        <w:tc>
          <w:tcPr>
            <w:tcW w:w="9838" w:type="dxa"/>
            <w:gridSpan w:val="2"/>
          </w:tcPr>
          <w:p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>
        <w:trPr>
          <w:trHeight w:val="6284"/>
        </w:trPr>
        <w:tc>
          <w:tcPr>
            <w:tcW w:w="9838" w:type="dxa"/>
            <w:gridSpan w:val="2"/>
          </w:tcPr>
          <w:p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/>
    <w:p/>
    <w:tbl>
      <w:tblPr>
        <w:tblStyle w:val="Tabellenraster3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752"/>
        <w:gridCol w:w="401"/>
        <w:gridCol w:w="1537"/>
        <w:gridCol w:w="458"/>
        <w:gridCol w:w="2377"/>
      </w:tblGrid>
      <w:tr>
        <w:trPr>
          <w:trHeight w:val="312"/>
        </w:trPr>
        <w:tc>
          <w:tcPr>
            <w:tcW w:w="983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line="264" w:lineRule="auto"/>
            </w:pPr>
            <w:r>
              <w:rPr>
                <w:b/>
                <w:sz w:val="24"/>
                <w:szCs w:val="24"/>
              </w:rPr>
              <w:t>Beilagen zum Vorhabensdatenblatt 8.4.1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Detaillierte Projektbeschreibung</w:t>
            </w:r>
            <w:r>
              <w:rPr>
                <w:rStyle w:val="Funotenzeichen"/>
                <w:rFonts w:cs="Arial"/>
              </w:rPr>
              <w:footnoteReference w:id="9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Detaillierte Kostenaufstellung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Wasserrechtliche Bewilligung</w:t>
            </w:r>
            <w:r>
              <w:rPr>
                <w:rStyle w:val="Funotenzeichen"/>
                <w:rFonts w:cs="Arial"/>
              </w:rPr>
              <w:footnoteReference w:id="10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7313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792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Gutachten</w:t>
            </w:r>
            <w:r>
              <w:rPr>
                <w:rStyle w:val="Funotenzeichen"/>
                <w:rFonts w:cs="Arial"/>
              </w:rPr>
              <w:footnoteReference w:id="11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3121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0844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Forstbehördliche Bestätigung</w:t>
            </w:r>
            <w:r>
              <w:rPr>
                <w:rStyle w:val="Funotenzeichen"/>
                <w:rFonts w:cs="Arial"/>
              </w:rPr>
              <w:footnoteReference w:id="12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9791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6575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Sonstige behördliche Genehmigung(en)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6116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620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Lageplan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9747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5956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Waldbezogener Plan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105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40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Beratungsbeilage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826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9404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55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47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/>
    <w:p>
      <w:pPr>
        <w:rPr>
          <w:sz w:val="10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>
    <w:pPr>
      <w:pStyle w:val="Fuzeile"/>
      <w:tabs>
        <w:tab w:val="clear" w:pos="9072"/>
        <w:tab w:val="right" w:pos="9866"/>
      </w:tabs>
      <w:ind w:left="-56"/>
    </w:pPr>
    <w:r>
      <w:rPr>
        <w:sz w:val="16"/>
        <w:szCs w:val="16"/>
      </w:rPr>
      <w:t>Vorhabensdatenblatt VHA 8.4.1 v3    13.09.2018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  <w:lang w:val="de-DE"/>
      </w:rPr>
      <w:t xml:space="preserve">Seite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</w:t>
    </w:r>
    <w:r>
      <w:rPr>
        <w:b/>
        <w:sz w:val="16"/>
        <w:szCs w:val="16"/>
      </w:rPr>
      <w:fldChar w:fldCharType="end"/>
    </w:r>
    <w:r>
      <w:rPr>
        <w:sz w:val="16"/>
        <w:szCs w:val="16"/>
        <w:lang w:val="de-DE"/>
      </w:rPr>
      <w:t xml:space="preserve"> von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>
      <w:rPr>
        <w:b/>
        <w:noProof/>
        <w:sz w:val="16"/>
        <w:szCs w:val="16"/>
        <w:lang w:val="de-DE"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6"/>
        <w:szCs w:val="16"/>
      </w:rPr>
    </w:pPr>
    <w:r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rPr>
          <w:sz w:val="16"/>
          <w:szCs w:val="16"/>
        </w:rPr>
      </w:pPr>
      <w:r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Vorhaben gem. Pkt. 25.2.2 der SRL LE-Projektförderungen (Wiederherstellung von Wäldern) können nur nach folgenden  </w:t>
      </w:r>
    </w:p>
    <w:p>
      <w:pPr>
        <w:pStyle w:val="Funotentext"/>
        <w:ind w:left="142" w:hanging="142"/>
        <w:rPr>
          <w:sz w:val="16"/>
          <w:szCs w:val="16"/>
        </w:rPr>
      </w:pPr>
      <w:r>
        <w:rPr>
          <w:sz w:val="16"/>
          <w:szCs w:val="16"/>
        </w:rPr>
        <w:t xml:space="preserve">   Ereignissen bewilligt werden: Windwurf, Schnee- und Eisbruch, Lawinen- oder Murenabgang, Steinschlag, Hochwasser, Trockenheit, Waldbrand, Massenvermehrung von Forstschädlingen. </w:t>
      </w:r>
    </w:p>
  </w:footnote>
  <w:footnote w:id="2">
    <w:p>
      <w:pPr>
        <w:pStyle w:val="Funotentext"/>
        <w:ind w:left="142" w:hanging="142"/>
        <w:rPr>
          <w:sz w:val="16"/>
          <w:szCs w:val="18"/>
        </w:rPr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</w:t>
      </w:r>
      <w:r>
        <w:rPr>
          <w:sz w:val="16"/>
          <w:szCs w:val="18"/>
        </w:rPr>
        <w:t>Beim gemeinschaftlichen Rahmenantrag kann diese Angabe erst bezogen auf den konkreten Teilnehmer beantwortet werden, daher ist im gegebenen Fall beim Förderwerber „Irrelevant“ anzukreuzen.</w:t>
      </w:r>
    </w:p>
  </w:footnote>
  <w:footnote w:id="3">
    <w:p>
      <w:pPr>
        <w:pStyle w:val="Funotentext"/>
        <w:ind w:left="142" w:hanging="142"/>
        <w:rPr>
          <w:rFonts w:cs="Arial"/>
          <w:sz w:val="16"/>
          <w:szCs w:val="18"/>
        </w:rPr>
      </w:pPr>
      <w:r>
        <w:rPr>
          <w:rStyle w:val="Funotenzeichen"/>
          <w:rFonts w:cs="Arial"/>
          <w:sz w:val="16"/>
          <w:szCs w:val="18"/>
        </w:rPr>
        <w:footnoteRef/>
      </w:r>
      <w:r>
        <w:rPr>
          <w:rFonts w:cs="Arial"/>
          <w:color w:val="0070C0"/>
          <w:sz w:val="16"/>
          <w:szCs w:val="18"/>
        </w:rPr>
        <w:t xml:space="preserve"> </w:t>
      </w:r>
      <w:r>
        <w:rPr>
          <w:rFonts w:cs="Arial"/>
          <w:sz w:val="16"/>
          <w:szCs w:val="18"/>
        </w:rPr>
        <w:t>&gt;=100 ha Waldfläche ist ein Waldbezogener Plan Fördervoraussetzung:  Die Angabe welcher waldbezogene Plan herangezogen wird, ist erforderlich.  Der waldbezogene Plan muss der Bewilligenden Stelle gegebenenfalls jederzeit zur Einsicht zur Verfügung gestellt werden.</w:t>
      </w:r>
    </w:p>
  </w:footnote>
  <w:footnote w:id="4">
    <w:p>
      <w:pPr>
        <w:pStyle w:val="Funotentext"/>
        <w:ind w:left="142" w:hanging="142"/>
        <w:rPr>
          <w:sz w:val="16"/>
          <w:szCs w:val="16"/>
        </w:rPr>
      </w:pPr>
      <w:r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Windwurf, Schnee- und Eisbruch, Lawinen- oder Murenabgang, Steinschlag, Hochwasser, Trockenheit, Waldbrand, Massenvermehrung von Forstschädlingen.</w:t>
      </w:r>
    </w:p>
  </w:footnote>
  <w:footnote w:id="5">
    <w:p>
      <w:pPr>
        <w:pStyle w:val="Funotentext"/>
        <w:ind w:left="142" w:hanging="142"/>
        <w:rPr>
          <w:sz w:val="16"/>
          <w:szCs w:val="16"/>
        </w:rPr>
      </w:pPr>
      <w:r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Als „forstliches Produktionspotential“ gilt eine betroffene Mindestwaldfläche von 100 Hektar innerhalb einer Forstaufsichtsstation </w:t>
      </w:r>
    </w:p>
    <w:p>
      <w:pPr>
        <w:pStyle w:val="Funotentext"/>
        <w:ind w:left="142"/>
        <w:rPr>
          <w:sz w:val="16"/>
          <w:szCs w:val="16"/>
        </w:rPr>
      </w:pPr>
      <w:r>
        <w:rPr>
          <w:sz w:val="16"/>
          <w:szCs w:val="16"/>
        </w:rPr>
        <w:t>unabhängig von der Besitzstruktur. Die Fläche ist kartographisch festzuhalten. Das Schadausmaß ist von der Forstbehörde festzuhalten [Beschreibung, kartographisch (Karte, Luftbild, elektronisch)] und dem jeweiligen Förderungsantrag beizulegen.</w:t>
      </w:r>
    </w:p>
  </w:footnote>
  <w:footnote w:id="6">
    <w:p>
      <w:pPr>
        <w:pStyle w:val="Funotentext"/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Der entsprechende Nachweis (Beratungsbeilage, Bestätigung, ...) ist beizulegen.</w:t>
      </w:r>
    </w:p>
  </w:footnote>
  <w:footnote w:id="7">
    <w:p>
      <w:pPr>
        <w:pStyle w:val="Funotentext"/>
        <w:ind w:left="142" w:hanging="142"/>
        <w:rPr>
          <w:sz w:val="16"/>
          <w:szCs w:val="16"/>
        </w:rPr>
      </w:pPr>
      <w:r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Nachweis der wirtschaftlichen Leistungsfähigkeit und/oder Prioritätenreihung der WLV/zuständigen Dienststelle des Landes</w:t>
      </w:r>
    </w:p>
  </w:footnote>
  <w:footnote w:id="8">
    <w:p>
      <w:pPr>
        <w:pStyle w:val="Funotentext"/>
        <w:spacing w:line="276" w:lineRule="auto"/>
        <w:ind w:left="142" w:hanging="142"/>
        <w:rPr>
          <w:sz w:val="16"/>
          <w:szCs w:val="16"/>
        </w:rPr>
      </w:pPr>
      <w:r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Sofern mehrere Teilflächen vom Vorhaben betroffen sind, muss die Zuordnung der Projektbeschreibung zu den entsprechenden </w:t>
      </w:r>
    </w:p>
    <w:p>
      <w:pPr>
        <w:pStyle w:val="Funotentext"/>
        <w:spacing w:line="276" w:lineRule="auto"/>
        <w:ind w:left="284" w:hanging="142"/>
        <w:rPr>
          <w:sz w:val="16"/>
          <w:szCs w:val="16"/>
        </w:rPr>
      </w:pPr>
      <w:r>
        <w:rPr>
          <w:sz w:val="16"/>
          <w:szCs w:val="16"/>
        </w:rPr>
        <w:t>Planungseinheiten (Teilflächen) im Förderakt dokumentiert werden.</w:t>
      </w:r>
    </w:p>
  </w:footnote>
  <w:footnote w:id="9">
    <w:p>
      <w:pPr>
        <w:pStyle w:val="Funotentext"/>
        <w:rPr>
          <w:sz w:val="16"/>
          <w:szCs w:val="16"/>
        </w:rPr>
      </w:pPr>
      <w:r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Sofern im Vorhabensdatenblatt noch nicht detailliert dargestellt.</w:t>
      </w:r>
    </w:p>
  </w:footnote>
  <w:footnote w:id="10">
    <w:p>
      <w:pPr>
        <w:pStyle w:val="Funotentext"/>
        <w:ind w:left="142" w:hanging="142"/>
        <w:rPr>
          <w:sz w:val="16"/>
          <w:szCs w:val="16"/>
        </w:rPr>
      </w:pPr>
      <w:r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Für Vorhaben gemäß Pkt. </w:t>
      </w:r>
      <w:r>
        <w:rPr>
          <w:rFonts w:cs="Arial"/>
          <w:sz w:val="16"/>
          <w:szCs w:val="16"/>
        </w:rPr>
        <w:t>25.2.1.5 der SRL LE-Projektförderungen (Schutzinfrastrukturen</w:t>
      </w:r>
      <w:r>
        <w:rPr>
          <w:rFonts w:cs="Arial"/>
          <w:b/>
          <w:sz w:val="16"/>
          <w:szCs w:val="16"/>
        </w:rPr>
        <w:t xml:space="preserve">) </w:t>
      </w:r>
      <w:r>
        <w:rPr>
          <w:rFonts w:cs="Arial"/>
          <w:sz w:val="16"/>
          <w:szCs w:val="16"/>
        </w:rPr>
        <w:t>ist eine wasserrechtliche Bewilligung gemäß WRG 1959 erforderlich.</w:t>
      </w:r>
    </w:p>
  </w:footnote>
  <w:footnote w:id="11">
    <w:p>
      <w:pPr>
        <w:pStyle w:val="Funotentext"/>
        <w:ind w:left="142" w:hanging="142"/>
        <w:rPr>
          <w:sz w:val="16"/>
          <w:szCs w:val="16"/>
        </w:rPr>
      </w:pPr>
      <w:r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Für Vorhaben gemäß Pkt. </w:t>
      </w:r>
      <w:r>
        <w:rPr>
          <w:rFonts w:cs="Arial"/>
          <w:sz w:val="16"/>
          <w:szCs w:val="16"/>
        </w:rPr>
        <w:t>25.2.1.5 der SRL LE-Projektförderungen (Schutzinfrastrukturen</w:t>
      </w:r>
      <w:r>
        <w:rPr>
          <w:rFonts w:cs="Arial"/>
          <w:b/>
          <w:sz w:val="16"/>
          <w:szCs w:val="16"/>
        </w:rPr>
        <w:t>)</w:t>
      </w:r>
      <w:r>
        <w:rPr>
          <w:rFonts w:cs="Arial"/>
          <w:sz w:val="16"/>
          <w:szCs w:val="16"/>
        </w:rPr>
        <w:t xml:space="preserve"> die sich auf „Einzugsgebiete“ gemäß § 99 Forstgesetz 1975 oder „Arbeitsfelder“ gemäß § 1 Wildbachverbauungsgesetz 1959 beziehen, ist ein positives Gutachten der örtlich zuständigen Dienststelle gemäß § 102 Forstgesetz 1975 erforderlich.</w:t>
      </w:r>
    </w:p>
  </w:footnote>
  <w:footnote w:id="12">
    <w:p>
      <w:pPr>
        <w:pStyle w:val="Funotentext"/>
        <w:ind w:left="142" w:hanging="142"/>
        <w:rPr>
          <w:sz w:val="16"/>
          <w:szCs w:val="16"/>
        </w:rPr>
      </w:pPr>
      <w:r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bei Vorhaben gemäß Punkt 25.2.2 der SRL LE-Projektförderungen ist eine Bestätigung der Forstbehörde, dass mindestens 20% des forstlichen Produktionspotenzials zerstört wurde, erforderlich.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>
    <w:pPr>
      <w:pStyle w:val="Kopfzeile"/>
      <w:tabs>
        <w:tab w:val="clear" w:pos="4536"/>
        <w:tab w:val="clear" w:pos="9072"/>
        <w:tab w:val="left" w:pos="274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>
      <w:trPr>
        <w:cantSplit/>
        <w:trHeight w:hRule="exact" w:val="312"/>
        <w:tblHeader/>
      </w:trPr>
      <w:tc>
        <w:tcPr>
          <w:tcW w:w="2101" w:type="dxa"/>
          <w:noWrap/>
        </w:tcPr>
        <w:p>
          <w:r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/>
      </w:tc>
      <w:tc>
        <w:tcPr>
          <w:tcW w:w="2519" w:type="dxa"/>
          <w:noWrap/>
        </w:tcPr>
        <w:p>
          <w:r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/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4511F5-5E8A-46B7-AFD0-F264F5D5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nraster7">
    <w:name w:val="Tabellenraster7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1">
    <w:name w:val="Tabellenraster6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49FF-C170-4AC4-81E8-DBD3A731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Baumgartner Lukas (LF4)</cp:lastModifiedBy>
  <cp:revision>2</cp:revision>
  <cp:lastPrinted>2018-09-18T07:02:00Z</cp:lastPrinted>
  <dcterms:created xsi:type="dcterms:W3CDTF">2018-09-18T07:03:00Z</dcterms:created>
  <dcterms:modified xsi:type="dcterms:W3CDTF">2018-09-18T07:03:00Z</dcterms:modified>
</cp:coreProperties>
</file>